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1AFA9" w14:textId="54C3C913" w:rsidR="00A151B4" w:rsidRDefault="00A151B4" w:rsidP="00A151B4">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Toc18413600"/>
      <w:bookmarkStart w:id="1" w:name="_Toc18404533"/>
      <w:bookmarkStart w:id="2" w:name="_Toc18403966"/>
      <w:r>
        <w:rPr>
          <w:rFonts w:eastAsia="SimSun" w:cs="Arial"/>
          <w:b/>
          <w:kern w:val="0"/>
          <w:sz w:val="28"/>
          <w:szCs w:val="28"/>
          <w:lang w:val="en-US" w:eastAsia="en-US"/>
        </w:rPr>
        <w:t>3GPP TSG-RAN2#118-e</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sidR="00437C19" w:rsidRPr="00437C19">
        <w:rPr>
          <w:rFonts w:eastAsia="SimSun" w:cs="Arial"/>
          <w:b/>
          <w:kern w:val="0"/>
          <w:sz w:val="28"/>
          <w:szCs w:val="28"/>
          <w:lang w:val="en-US" w:eastAsia="en-US"/>
        </w:rPr>
        <w:t>R2-2205550</w:t>
      </w:r>
    </w:p>
    <w:p w14:paraId="621CE46C" w14:textId="77777777" w:rsidR="00A151B4" w:rsidRDefault="00A151B4" w:rsidP="00A151B4">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Electronic meeting, May 1-12,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0973F128" w14:textId="77777777" w:rsidR="00A151B4" w:rsidRDefault="00A151B4" w:rsidP="00A151B4">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3FF750EA" w14:textId="32F4F857" w:rsidR="00A151B4" w:rsidRDefault="00A151B4" w:rsidP="00A151B4">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User plane open issues for SDT </w:t>
      </w:r>
    </w:p>
    <w:p w14:paraId="0DE8027E" w14:textId="73E71327" w:rsidR="00A151B4" w:rsidRDefault="00A151B4" w:rsidP="00A151B4">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3" w:name="Source"/>
      <w:bookmarkEnd w:id="3"/>
      <w:r>
        <w:rPr>
          <w:rFonts w:cs="Arial"/>
          <w:b/>
          <w:bCs/>
          <w:snapToGrid w:val="0"/>
          <w:kern w:val="0"/>
          <w:sz w:val="28"/>
          <w:szCs w:val="28"/>
        </w:rPr>
        <w:t>6.6.2</w:t>
      </w:r>
    </w:p>
    <w:p w14:paraId="18B45B51" w14:textId="77777777" w:rsidR="00A151B4" w:rsidRDefault="00A151B4" w:rsidP="00A151B4">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4" w:name="DocumentFor"/>
      <w:bookmarkEnd w:id="4"/>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06A1EA39" w14:textId="77777777" w:rsidR="00DE5DB7" w:rsidRDefault="008211D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0CA33373" w14:textId="77777777" w:rsidR="00DE5DB7" w:rsidRDefault="008211D2">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intention of this paper is to discuss the leftover UP issues for SDT.</w:t>
      </w:r>
    </w:p>
    <w:p w14:paraId="6BF972BB" w14:textId="77777777" w:rsidR="00DE5DB7" w:rsidRDefault="00DE5DB7">
      <w:pPr>
        <w:pStyle w:val="NormalWeb"/>
        <w:spacing w:before="75" w:beforeAutospacing="0" w:after="75" w:afterAutospacing="0" w:line="315" w:lineRule="atLeast"/>
        <w:rPr>
          <w:rFonts w:cs="Arial"/>
          <w:color w:val="000000"/>
          <w:sz w:val="21"/>
        </w:rPr>
      </w:pPr>
    </w:p>
    <w:p w14:paraId="5BB3535D" w14:textId="55C49724" w:rsidR="00DE5DB7" w:rsidRDefault="008211D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Issues</w:t>
      </w:r>
    </w:p>
    <w:p w14:paraId="0991F220" w14:textId="268B24C5" w:rsidR="00DE5DB7" w:rsidRPr="00437C19" w:rsidRDefault="001956F7" w:rsidP="00437C19">
      <w:pPr>
        <w:pStyle w:val="Heading2"/>
        <w:rPr>
          <w:sz w:val="28"/>
          <w:szCs w:val="28"/>
          <w:lang w:val="en-US" w:eastAsia="zh-CN"/>
        </w:rPr>
      </w:pPr>
      <w:r w:rsidRPr="00437C19">
        <w:rPr>
          <w:kern w:val="2"/>
          <w:sz w:val="28"/>
          <w:szCs w:val="28"/>
          <w:lang w:val="en-US" w:eastAsia="zh-CN"/>
        </w:rPr>
        <w:t xml:space="preserve">2.1 </w:t>
      </w:r>
      <w:r w:rsidR="008211D2" w:rsidRPr="00437C19">
        <w:rPr>
          <w:sz w:val="28"/>
          <w:szCs w:val="28"/>
          <w:lang w:val="en-US" w:eastAsia="zh-CN"/>
        </w:rPr>
        <w:t>RACH triggered by the lack of qualified SSB for CG occasion</w:t>
      </w:r>
    </w:p>
    <w:p w14:paraId="3F027936" w14:textId="52ADDBCF"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For the RACH triggered by the lack of qualified SSB for CG occasion, current description can be found as follow</w:t>
      </w:r>
      <w:r w:rsidR="001956F7">
        <w:rPr>
          <w:rFonts w:ascii="Times New Roman" w:eastAsia="Times New Roman" w:hAnsi="Times New Roman"/>
          <w:kern w:val="0"/>
          <w:sz w:val="20"/>
          <w:szCs w:val="20"/>
          <w:lang w:val="en-US" w:eastAsia="zh-CN"/>
        </w:rPr>
        <w:t>s</w:t>
      </w:r>
      <w:r>
        <w:rPr>
          <w:rFonts w:ascii="Times New Roman" w:eastAsia="Times New Roman" w:hAnsi="Times New Roman" w:hint="eastAsia"/>
          <w:kern w:val="0"/>
          <w:sz w:val="20"/>
          <w:szCs w:val="20"/>
          <w:lang w:val="en-US" w:eastAsia="zh-CN"/>
        </w:rPr>
        <w:t>:</w:t>
      </w:r>
    </w:p>
    <w:p w14:paraId="5CF0E050" w14:textId="2C8AEC86" w:rsidR="00DE5DB7" w:rsidRDefault="008211D2">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----------------------------------------------From 38.321 start --------------------------------------------------</w:t>
      </w:r>
    </w:p>
    <w:p w14:paraId="1FDA32C8" w14:textId="77777777"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zh-CN"/>
        </w:rPr>
      </w:pPr>
      <w:r>
        <w:rPr>
          <w:rFonts w:ascii="Times New Roman" w:eastAsia="Times New Roman" w:hAnsi="Times New Roman"/>
          <w:kern w:val="0"/>
          <w:sz w:val="20"/>
          <w:szCs w:val="20"/>
          <w:lang w:eastAsia="zh-CN"/>
        </w:rPr>
        <w:t>For an uplink grant configured for configured grant Type 1 for CG-SDT on the selected uplink carrier as in clause 5.27, when CG-SDT is triggered and not terminated, for each configured grant valid according to TS 38.214 [7] for which the above formula is satisfied, the MAC entity shall:</w:t>
      </w:r>
    </w:p>
    <w:p w14:paraId="10DAF4B5" w14:textId="77777777" w:rsidR="00DE5DB7" w:rsidRDefault="008211D2">
      <w:pPr>
        <w:pStyle w:val="B1"/>
        <w:spacing w:line="240" w:lineRule="auto"/>
        <w:contextualSpacing w:val="0"/>
        <w:rPr>
          <w:rFonts w:ascii="Times New Roman" w:eastAsia="DengXian" w:hAnsi="Times New Roman"/>
          <w:lang w:eastAsia="zh-CN"/>
        </w:rPr>
      </w:pPr>
      <w:r>
        <w:rPr>
          <w:rFonts w:ascii="Times New Roman" w:eastAsia="DengXian" w:hAnsi="Times New Roman"/>
          <w:lang w:eastAsia="zh-CN"/>
        </w:rPr>
        <w:t>1&gt;</w:t>
      </w:r>
      <w:r>
        <w:rPr>
          <w:rFonts w:ascii="Times New Roman" w:eastAsia="DengXian" w:hAnsi="Times New Roman"/>
          <w:lang w:eastAsia="zh-CN"/>
        </w:rPr>
        <w:tab/>
        <w:t>if at least one SSB configured for CG-SDT with SS-RSRP above cg-SDT-RSRP-</w:t>
      </w:r>
      <w:proofErr w:type="spellStart"/>
      <w:r>
        <w:rPr>
          <w:rFonts w:ascii="Times New Roman" w:eastAsia="DengXian" w:hAnsi="Times New Roman"/>
          <w:lang w:eastAsia="zh-CN"/>
        </w:rPr>
        <w:t>ThresholdSSB</w:t>
      </w:r>
      <w:proofErr w:type="spellEnd"/>
      <w:r>
        <w:rPr>
          <w:rFonts w:ascii="Times New Roman" w:eastAsia="DengXian" w:hAnsi="Times New Roman"/>
          <w:lang w:eastAsia="zh-CN"/>
        </w:rPr>
        <w:t xml:space="preserve"> is available:</w:t>
      </w:r>
    </w:p>
    <w:p w14:paraId="3AEA7342" w14:textId="77777777" w:rsidR="00DE5DB7" w:rsidRDefault="008211D2">
      <w:pPr>
        <w:pStyle w:val="B2"/>
        <w:spacing w:line="240" w:lineRule="auto"/>
        <w:contextualSpacing w:val="0"/>
        <w:rPr>
          <w:rFonts w:ascii="Times New Roman" w:eastAsia="Times New Roman" w:hAnsi="Times New Roman"/>
          <w:lang w:eastAsia="zh-CN"/>
        </w:rPr>
      </w:pPr>
      <w:r>
        <w:rPr>
          <w:rFonts w:ascii="Times New Roman" w:eastAsia="Times New Roman" w:hAnsi="Times New Roman"/>
          <w:lang w:eastAsia="zh-CN"/>
        </w:rPr>
        <w:t>2&gt;</w:t>
      </w:r>
      <w:r>
        <w:rPr>
          <w:rFonts w:ascii="Times New Roman" w:eastAsia="Times New Roman" w:hAnsi="Times New Roman"/>
          <w:lang w:eastAsia="zh-CN"/>
        </w:rPr>
        <w:tab/>
        <w:t>if after initial transmission for CG-SDT with CCCH message has been performed according to clause 5.4.1, PDCCH addressed to the MAC entity's C-RNTI has</w:t>
      </w:r>
      <w:r>
        <w:rPr>
          <w:rFonts w:ascii="Times New Roman" w:eastAsia="Times New Roman" w:hAnsi="Times New Roman" w:hint="eastAsia"/>
          <w:lang w:val="en-US" w:eastAsia="zh-CN"/>
        </w:rPr>
        <w:t xml:space="preserve"> </w:t>
      </w:r>
      <w:r>
        <w:rPr>
          <w:rFonts w:ascii="Times New Roman" w:eastAsia="Times New Roman" w:hAnsi="Times New Roman"/>
          <w:lang w:eastAsia="zh-CN"/>
        </w:rPr>
        <w:t>been received, and the SSB corresponding to the configured UL grant has the same SSB index as the SSB selected for initial transmission for CG-SDT with CCCH message (i.e., SSB for retransmission of initial transmission of CG-SDT); or</w:t>
      </w:r>
    </w:p>
    <w:p w14:paraId="4F548AF6" w14:textId="77777777" w:rsidR="00DE5DB7" w:rsidRDefault="008211D2">
      <w:pPr>
        <w:pStyle w:val="B2"/>
        <w:spacing w:line="240" w:lineRule="auto"/>
        <w:contextualSpacing w:val="0"/>
        <w:rPr>
          <w:rFonts w:ascii="Times New Roman" w:eastAsia="Times New Roman" w:hAnsi="Times New Roman"/>
          <w:lang w:eastAsia="zh-CN"/>
        </w:rPr>
      </w:pPr>
      <w:r>
        <w:rPr>
          <w:rFonts w:ascii="Times New Roman" w:eastAsia="Times New Roman" w:hAnsi="Times New Roman"/>
          <w:lang w:eastAsia="zh-CN"/>
        </w:rPr>
        <w:t>2&gt;</w:t>
      </w:r>
      <w:r>
        <w:rPr>
          <w:rFonts w:ascii="Times New Roman" w:eastAsia="Times New Roman" w:hAnsi="Times New Roman"/>
          <w:lang w:eastAsia="zh-CN"/>
        </w:rPr>
        <w:tab/>
        <w:t>if the RSRP of the SSB corresponding to the configured uplink grant is above the cg-SDT-RSRP-</w:t>
      </w:r>
      <w:proofErr w:type="spellStart"/>
      <w:r>
        <w:rPr>
          <w:rFonts w:ascii="Times New Roman" w:eastAsia="Times New Roman" w:hAnsi="Times New Roman"/>
          <w:lang w:eastAsia="zh-CN"/>
        </w:rPr>
        <w:t>ThresholdSSB</w:t>
      </w:r>
      <w:proofErr w:type="spellEnd"/>
      <w:r>
        <w:rPr>
          <w:rFonts w:ascii="Times New Roman" w:eastAsia="Times New Roman" w:hAnsi="Times New Roman"/>
          <w:lang w:eastAsia="zh-CN"/>
        </w:rPr>
        <w:t>: (i.e., SSB for initial and subsequent new CG-SDT transmission):</w:t>
      </w:r>
    </w:p>
    <w:p w14:paraId="7963CCFD" w14:textId="77777777" w:rsidR="00DE5DB7" w:rsidRDefault="008211D2">
      <w:pPr>
        <w:pStyle w:val="B3"/>
        <w:overflowPunct w:val="0"/>
        <w:autoSpaceDE w:val="0"/>
        <w:autoSpaceDN w:val="0"/>
        <w:adjustRightInd w:val="0"/>
        <w:spacing w:line="240" w:lineRule="auto"/>
        <w:ind w:leftChars="0" w:firstLineChars="0"/>
        <w:contextualSpacing w:val="0"/>
        <w:textAlignment w:val="baseline"/>
        <w:rPr>
          <w:rFonts w:eastAsia="Times New Roman"/>
          <w:lang w:val="en-GB" w:eastAsia="zh-CN"/>
        </w:rPr>
      </w:pPr>
      <w:r>
        <w:rPr>
          <w:rFonts w:eastAsia="Times New Roman"/>
          <w:lang w:val="en-GB" w:eastAsia="zh-CN"/>
        </w:rPr>
        <w:t>3&gt;</w:t>
      </w:r>
      <w:r>
        <w:rPr>
          <w:rFonts w:eastAsia="Times New Roman"/>
          <w:lang w:val="en-GB" w:eastAsia="zh-CN"/>
        </w:rPr>
        <w:tab/>
        <w:t>indicate the SSB index corresponding to the configured uplink grant to the lower layer;</w:t>
      </w:r>
    </w:p>
    <w:p w14:paraId="04BC0D03" w14:textId="77777777" w:rsidR="00DE5DB7" w:rsidRDefault="008211D2">
      <w:pPr>
        <w:pStyle w:val="B3"/>
        <w:overflowPunct w:val="0"/>
        <w:autoSpaceDE w:val="0"/>
        <w:autoSpaceDN w:val="0"/>
        <w:adjustRightInd w:val="0"/>
        <w:spacing w:line="240" w:lineRule="auto"/>
        <w:ind w:leftChars="0" w:firstLineChars="0"/>
        <w:contextualSpacing w:val="0"/>
        <w:textAlignment w:val="baseline"/>
        <w:rPr>
          <w:rFonts w:eastAsia="Times New Roman"/>
          <w:lang w:val="en-GB" w:eastAsia="zh-CN"/>
        </w:rPr>
      </w:pPr>
      <w:r>
        <w:rPr>
          <w:rFonts w:eastAsia="Times New Roman"/>
          <w:lang w:val="en-GB" w:eastAsia="zh-CN"/>
        </w:rPr>
        <w:t>3&gt;</w:t>
      </w:r>
      <w:r>
        <w:rPr>
          <w:rFonts w:eastAsia="Times New Roman"/>
          <w:lang w:val="en-GB" w:eastAsia="zh-CN"/>
        </w:rPr>
        <w:tab/>
      </w:r>
      <w:r>
        <w:rPr>
          <w:rFonts w:eastAsia="Times New Roman"/>
          <w:lang w:val="en-GB" w:eastAsia="ko-KR"/>
        </w:rPr>
        <w:t>consider this configured uplink grant as valid.</w:t>
      </w:r>
    </w:p>
    <w:p w14:paraId="3D4BCC62" w14:textId="77777777" w:rsidR="00DE5DB7" w:rsidRDefault="008211D2">
      <w:pPr>
        <w:pStyle w:val="B1"/>
        <w:rPr>
          <w:highlight w:val="yellow"/>
          <w:lang w:eastAsia="zh-CN"/>
        </w:rPr>
      </w:pPr>
      <w:r>
        <w:rPr>
          <w:highlight w:val="yellow"/>
          <w:lang w:eastAsia="zh-CN"/>
        </w:rPr>
        <w:lastRenderedPageBreak/>
        <w:t>1&gt;</w:t>
      </w:r>
      <w:r>
        <w:rPr>
          <w:highlight w:val="yellow"/>
          <w:lang w:eastAsia="zh-CN"/>
        </w:rPr>
        <w:tab/>
        <w:t>else:</w:t>
      </w:r>
    </w:p>
    <w:p w14:paraId="1FECB075" w14:textId="77777777" w:rsidR="00DE5DB7" w:rsidRDefault="008211D2">
      <w:pPr>
        <w:pStyle w:val="B2"/>
        <w:rPr>
          <w:rFonts w:ascii="CG Times (WN)" w:eastAsia="Times New Roman" w:hAnsi="CG Times (WN)"/>
          <w:szCs w:val="22"/>
          <w:highlight w:val="yellow"/>
          <w:lang w:val="en-US" w:eastAsia="zh-CN"/>
        </w:rPr>
      </w:pPr>
      <w:r>
        <w:rPr>
          <w:highlight w:val="yellow"/>
          <w:lang w:eastAsia="zh-CN"/>
        </w:rPr>
        <w:t>2&gt;</w:t>
      </w:r>
      <w:r>
        <w:rPr>
          <w:highlight w:val="yellow"/>
          <w:lang w:eastAsia="zh-CN"/>
        </w:rPr>
        <w:tab/>
        <w:t xml:space="preserve">initiate </w:t>
      </w:r>
      <w:proofErr w:type="gramStart"/>
      <w:r>
        <w:rPr>
          <w:highlight w:val="yellow"/>
          <w:lang w:eastAsia="zh-CN"/>
        </w:rPr>
        <w:t>Random Access</w:t>
      </w:r>
      <w:proofErr w:type="gramEnd"/>
      <w:r>
        <w:rPr>
          <w:highlight w:val="yellow"/>
          <w:lang w:eastAsia="zh-CN"/>
        </w:rPr>
        <w:t xml:space="preserve"> procedure</w:t>
      </w:r>
      <w:r>
        <w:rPr>
          <w:rFonts w:eastAsia="DengXian"/>
          <w:highlight w:val="yellow"/>
          <w:lang w:eastAsia="zh-CN"/>
        </w:rPr>
        <w:t xml:space="preserve"> in clause 5.1.</w:t>
      </w:r>
    </w:p>
    <w:p w14:paraId="563A3EB6" w14:textId="2D0D1255" w:rsidR="00DE5DB7" w:rsidRDefault="008211D2">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------------------------------------------------From 38.321 end --------------------------------------------------</w:t>
      </w:r>
    </w:p>
    <w:p w14:paraId="1384AD87" w14:textId="77777777"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It can be observed that, for each UL CG grant, the UE will check whether there is qualified SSB associated to the UL grant, and RACH will be triggered if there is no qualified SSB associated to this UL grant, no matter whether there is other available UL CG grant with qualified SSB.</w:t>
      </w:r>
    </w:p>
    <w:p w14:paraId="6401CC9D" w14:textId="77777777"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t>Observation 1: In current specs, if there is any UL CG SDT grant without qualified SSB, RACH will be triggered, no matter whether there is other available UL CG SDT grant with qualified SSB.</w:t>
      </w:r>
    </w:p>
    <w:p w14:paraId="34138232" w14:textId="77777777"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 xml:space="preserve">Since the main intention of RACH procedure is to inform NW that all the CG-SDT grant are not available, also considering multiple configured </w:t>
      </w:r>
      <w:proofErr w:type="gramStart"/>
      <w:r>
        <w:rPr>
          <w:rFonts w:ascii="Times New Roman" w:eastAsia="Times New Roman" w:hAnsi="Times New Roman" w:hint="eastAsia"/>
          <w:kern w:val="0"/>
          <w:sz w:val="20"/>
          <w:szCs w:val="20"/>
          <w:lang w:val="en-US" w:eastAsia="zh-CN"/>
        </w:rPr>
        <w:t>grant</w:t>
      </w:r>
      <w:proofErr w:type="gramEnd"/>
      <w:r>
        <w:rPr>
          <w:rFonts w:ascii="Times New Roman" w:eastAsia="Times New Roman" w:hAnsi="Times New Roman" w:hint="eastAsia"/>
          <w:kern w:val="0"/>
          <w:sz w:val="20"/>
          <w:szCs w:val="20"/>
          <w:lang w:val="en-US" w:eastAsia="zh-CN"/>
        </w:rPr>
        <w:t xml:space="preserve"> can be configured to UE for different SSB, and different SSB can be mapped to different UL CG grant, the RACH procedure shall only be triggered in case all the UL CG-SDT grant are not available due to the lack of qualified SSB.</w:t>
      </w:r>
    </w:p>
    <w:p w14:paraId="6B7685DD" w14:textId="77777777"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t xml:space="preserve">Proposal 1: The RACH procedure shall only be triggered in case all the UL CG grant for SDT </w:t>
      </w:r>
      <w:proofErr w:type="gramStart"/>
      <w:r>
        <w:rPr>
          <w:rFonts w:ascii="Times New Roman" w:eastAsia="Times New Roman" w:hAnsi="Times New Roman" w:hint="eastAsia"/>
          <w:b/>
          <w:bCs/>
          <w:kern w:val="0"/>
          <w:sz w:val="20"/>
          <w:szCs w:val="20"/>
          <w:lang w:val="en-US" w:eastAsia="zh-CN"/>
        </w:rPr>
        <w:t>are</w:t>
      </w:r>
      <w:proofErr w:type="gramEnd"/>
      <w:r>
        <w:rPr>
          <w:rFonts w:ascii="Times New Roman" w:eastAsia="Times New Roman" w:hAnsi="Times New Roman" w:hint="eastAsia"/>
          <w:b/>
          <w:bCs/>
          <w:kern w:val="0"/>
          <w:sz w:val="20"/>
          <w:szCs w:val="20"/>
          <w:lang w:val="en-US" w:eastAsia="zh-CN"/>
        </w:rPr>
        <w:t xml:space="preserve"> not available due to the lack of qualified SSB. </w:t>
      </w:r>
    </w:p>
    <w:p w14:paraId="3CFA56FD" w14:textId="77777777"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Based on the proposal 1, one issue is how to trigger the RACH procedure. And the following alternatives can be considered:</w:t>
      </w:r>
    </w:p>
    <w:p w14:paraId="6AE7EA5F" w14:textId="77777777" w:rsidR="00DE5DB7" w:rsidRDefault="008211D2">
      <w:pPr>
        <w:widowControl/>
        <w:numPr>
          <w:ilvl w:val="0"/>
          <w:numId w:val="6"/>
        </w:numPr>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Alt1: MAC trigger the RACH directly in case all the UL CG-SDT grant are not available due to the lack of qualified SSB.</w:t>
      </w:r>
    </w:p>
    <w:p w14:paraId="5E171CC5" w14:textId="77777777" w:rsidR="00DE5DB7" w:rsidRDefault="008211D2">
      <w:pPr>
        <w:widowControl/>
        <w:numPr>
          <w:ilvl w:val="0"/>
          <w:numId w:val="6"/>
        </w:numPr>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Alt2: Reuse current approach that the RACH will be triggered by the pending SR. Considering regular BSR will not be triggered automatically in case there is no new arrival data with higher priority, new SR trigger may be required to trigger the SR in such case.</w:t>
      </w:r>
    </w:p>
    <w:p w14:paraId="37B79EE3" w14:textId="034F9BC1"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 xml:space="preserve">Considering new SR trigger will be required for alternative 2, the impact on specs seems quite similar for both alternatives. RAN2 is kindly asked to discuss and select one </w:t>
      </w:r>
      <w:r w:rsidR="001956F7">
        <w:rPr>
          <w:rFonts w:ascii="Times New Roman" w:eastAsia="Times New Roman" w:hAnsi="Times New Roman"/>
          <w:kern w:val="0"/>
          <w:sz w:val="20"/>
          <w:szCs w:val="20"/>
          <w:lang w:val="en-US" w:eastAsia="zh-CN"/>
        </w:rPr>
        <w:t xml:space="preserve">of the following </w:t>
      </w:r>
      <w:r>
        <w:rPr>
          <w:rFonts w:ascii="Times New Roman" w:eastAsia="Times New Roman" w:hAnsi="Times New Roman" w:hint="eastAsia"/>
          <w:kern w:val="0"/>
          <w:sz w:val="20"/>
          <w:szCs w:val="20"/>
          <w:lang w:val="en-US" w:eastAsia="zh-CN"/>
        </w:rPr>
        <w:t>alternatives between the two above. The potential changes are given in annex for example.</w:t>
      </w:r>
    </w:p>
    <w:p w14:paraId="1A5744D5" w14:textId="77777777"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t>Proposal 2: RAN2 is kindly asked to discuss and select one alternative between the two as follow:</w:t>
      </w:r>
    </w:p>
    <w:p w14:paraId="20F8551B" w14:textId="77777777" w:rsidR="00DE5DB7" w:rsidRDefault="008211D2">
      <w:pPr>
        <w:widowControl/>
        <w:numPr>
          <w:ilvl w:val="0"/>
          <w:numId w:val="6"/>
        </w:numPr>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t>Alt1: MAC triggers the RACH directly in case all the UL CG-SDT grant are not available due to the lack of qualified SSB.</w:t>
      </w:r>
    </w:p>
    <w:p w14:paraId="71E5A959" w14:textId="2AF426B8" w:rsidR="00DE5DB7" w:rsidRPr="00437C19" w:rsidRDefault="008211D2">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Times New Roman" w:eastAsia="Times New Roman" w:hAnsi="Times New Roman" w:hint="eastAsia"/>
          <w:b/>
          <w:bCs/>
          <w:kern w:val="0"/>
          <w:sz w:val="20"/>
          <w:szCs w:val="20"/>
          <w:lang w:val="en-US" w:eastAsia="zh-CN"/>
        </w:rPr>
        <w:t>Alt2: MAC triggers SR in case all the UL CG-SDT grant are not available due to the lack of qualified SSB.</w:t>
      </w:r>
    </w:p>
    <w:p w14:paraId="0221BEE5" w14:textId="18BA20D0" w:rsidR="001956F7" w:rsidRDefault="001956F7" w:rsidP="001956F7">
      <w:pPr>
        <w:pStyle w:val="Heading2"/>
        <w:rPr>
          <w:sz w:val="28"/>
          <w:szCs w:val="28"/>
          <w:lang w:val="en-US" w:eastAsia="zh-CN"/>
        </w:rPr>
      </w:pPr>
      <w:r w:rsidRPr="00F77650">
        <w:rPr>
          <w:sz w:val="28"/>
          <w:szCs w:val="28"/>
          <w:lang w:val="en-US" w:eastAsia="zh-CN"/>
        </w:rPr>
        <w:t>2.</w:t>
      </w:r>
      <w:r>
        <w:rPr>
          <w:sz w:val="28"/>
          <w:szCs w:val="28"/>
          <w:lang w:val="en-US" w:eastAsia="zh-CN"/>
        </w:rPr>
        <w:t>2</w:t>
      </w:r>
      <w:r w:rsidRPr="00F77650">
        <w:rPr>
          <w:sz w:val="28"/>
          <w:szCs w:val="28"/>
          <w:lang w:val="en-US" w:eastAsia="zh-CN"/>
        </w:rPr>
        <w:t xml:space="preserve"> </w:t>
      </w:r>
      <w:r>
        <w:rPr>
          <w:sz w:val="28"/>
          <w:szCs w:val="28"/>
          <w:lang w:val="en-US" w:eastAsia="zh-CN"/>
        </w:rPr>
        <w:t>BWP selection</w:t>
      </w:r>
    </w:p>
    <w:p w14:paraId="27F70DA7" w14:textId="285EFFE1" w:rsidR="009D3B67" w:rsidRDefault="001956F7" w:rsidP="001956F7">
      <w:pPr>
        <w:rPr>
          <w:lang w:val="en-US" w:eastAsia="zh-CN"/>
        </w:rPr>
      </w:pPr>
      <w:r>
        <w:rPr>
          <w:lang w:val="en-US" w:eastAsia="zh-CN"/>
        </w:rPr>
        <w:t xml:space="preserve">In case of RACH procedure, it was agreed that UE first selects the carrier (NUL/SUL) and then makes the BWP selection before selecting the RACH resources. It was also agreed that CG </w:t>
      </w:r>
      <w:r>
        <w:rPr>
          <w:lang w:val="en-US" w:eastAsia="zh-CN"/>
        </w:rPr>
        <w:lastRenderedPageBreak/>
        <w:t xml:space="preserve">resources can be configured </w:t>
      </w:r>
      <w:r w:rsidR="000B5B9E">
        <w:rPr>
          <w:lang w:val="en-US" w:eastAsia="zh-CN"/>
        </w:rPr>
        <w:t>either on NUL or SUL or both. Further, CG-SDT resources can also be configured in initial UL BWP and for REDCAP UE the initial UL BWP may be different to normal UEs. Hence, before checking the validity of the CG resources and selecting CG-SDT, the UE has to choose a carrier and a given BWP. In the current MAC procedure, UE preselects the carrier. However, it is not clear which BWP the UE chooses to check for the existence of valid CG-SDT resource. Implicitly, this has to be done by selecting a BWP first. In other</w:t>
      </w:r>
      <w:r w:rsidR="00DA00A7">
        <w:rPr>
          <w:lang w:val="en-US" w:eastAsia="zh-CN"/>
        </w:rPr>
        <w:t xml:space="preserve"> </w:t>
      </w:r>
      <w:r w:rsidR="000B5B9E">
        <w:rPr>
          <w:lang w:val="en-US" w:eastAsia="zh-CN"/>
        </w:rPr>
        <w:t xml:space="preserve">words, a REDCAP UE with a separate </w:t>
      </w:r>
      <w:proofErr w:type="spellStart"/>
      <w:r w:rsidR="000B5B9E" w:rsidRPr="00437C19">
        <w:rPr>
          <w:i/>
          <w:iCs/>
          <w:lang w:val="en-US" w:eastAsia="zh-CN"/>
        </w:rPr>
        <w:t>initialUplinkBWP-RedCap</w:t>
      </w:r>
      <w:proofErr w:type="spellEnd"/>
      <w:r w:rsidR="000B5B9E">
        <w:rPr>
          <w:lang w:val="en-US" w:eastAsia="zh-CN"/>
        </w:rPr>
        <w:t xml:space="preserve"> configured </w:t>
      </w:r>
      <w:r w:rsidR="009D3B67">
        <w:rPr>
          <w:lang w:val="en-US" w:eastAsia="zh-CN"/>
        </w:rPr>
        <w:t>should select</w:t>
      </w:r>
      <w:r w:rsidR="000B5B9E">
        <w:rPr>
          <w:lang w:val="en-US" w:eastAsia="zh-CN"/>
        </w:rPr>
        <w:t xml:space="preserve"> the separate REDCAP initial BWP </w:t>
      </w:r>
      <w:r w:rsidR="00DA00A7">
        <w:rPr>
          <w:lang w:val="en-US" w:eastAsia="zh-CN"/>
        </w:rPr>
        <w:t xml:space="preserve">whilst </w:t>
      </w:r>
      <w:r w:rsidR="000B5B9E">
        <w:rPr>
          <w:lang w:val="en-US" w:eastAsia="zh-CN"/>
        </w:rPr>
        <w:t>other UEs (</w:t>
      </w:r>
      <w:proofErr w:type="spellStart"/>
      <w:proofErr w:type="gramStart"/>
      <w:r w:rsidR="000B5B9E">
        <w:rPr>
          <w:lang w:val="en-US" w:eastAsia="zh-CN"/>
        </w:rPr>
        <w:t>non REDCAP</w:t>
      </w:r>
      <w:proofErr w:type="spellEnd"/>
      <w:proofErr w:type="gramEnd"/>
      <w:r w:rsidR="000B5B9E">
        <w:rPr>
          <w:lang w:val="en-US" w:eastAsia="zh-CN"/>
        </w:rPr>
        <w:t xml:space="preserve">) </w:t>
      </w:r>
      <w:r w:rsidR="00DA00A7">
        <w:rPr>
          <w:lang w:val="en-US" w:eastAsia="zh-CN"/>
        </w:rPr>
        <w:t>select</w:t>
      </w:r>
      <w:r w:rsidR="000B5B9E">
        <w:rPr>
          <w:lang w:val="en-US" w:eastAsia="zh-CN"/>
        </w:rPr>
        <w:t xml:space="preserve"> the initial BWP. </w:t>
      </w:r>
      <w:r w:rsidR="00DA00A7">
        <w:rPr>
          <w:lang w:val="en-US" w:eastAsia="zh-CN"/>
        </w:rPr>
        <w:t>However</w:t>
      </w:r>
      <w:r w:rsidR="009D3B67">
        <w:rPr>
          <w:lang w:val="en-US" w:eastAsia="zh-CN"/>
        </w:rPr>
        <w:t>, in theory</w:t>
      </w:r>
      <w:r w:rsidR="00DA00A7">
        <w:rPr>
          <w:lang w:val="en-US" w:eastAsia="zh-CN"/>
        </w:rPr>
        <w:t xml:space="preserve"> it can also be argued that even</w:t>
      </w:r>
      <w:r w:rsidR="009D3B67">
        <w:rPr>
          <w:lang w:val="en-US" w:eastAsia="zh-CN"/>
        </w:rPr>
        <w:t xml:space="preserve"> </w:t>
      </w:r>
      <w:r w:rsidR="00DA00A7">
        <w:rPr>
          <w:lang w:val="en-US" w:eastAsia="zh-CN"/>
        </w:rPr>
        <w:t>if the UE is a REDCAP UE, the network could still configure the CG-SDT resources on non-REDCAP initial BWP. This would also work because once the transmission is made on the CG-SDT resource, the network anyway knows that it is a REDCAP UE (even if the transmission is over non-REDCAP BWP).</w:t>
      </w:r>
    </w:p>
    <w:p w14:paraId="3F0FDD15" w14:textId="77777777" w:rsidR="009D3B67" w:rsidRDefault="00DA00A7" w:rsidP="001956F7">
      <w:pPr>
        <w:rPr>
          <w:lang w:val="en-US" w:eastAsia="zh-CN"/>
        </w:rPr>
      </w:pPr>
      <w:r>
        <w:rPr>
          <w:lang w:val="en-US" w:eastAsia="zh-CN"/>
        </w:rPr>
        <w:t xml:space="preserve">However, when we agreed that CG-SDT resources can only be configured on initial BWP, we also agreed that in case of REDCAP, the initial BWP is the REDCAP initial BWP (if configured). </w:t>
      </w:r>
    </w:p>
    <w:tbl>
      <w:tblPr>
        <w:tblStyle w:val="TableGrid"/>
        <w:tblW w:w="0" w:type="auto"/>
        <w:tblLook w:val="04A0" w:firstRow="1" w:lastRow="0" w:firstColumn="1" w:lastColumn="0" w:noHBand="0" w:noVBand="1"/>
      </w:tblPr>
      <w:tblGrid>
        <w:gridCol w:w="9016"/>
      </w:tblGrid>
      <w:tr w:rsidR="009D3B67" w14:paraId="6BF85CA7" w14:textId="77777777" w:rsidTr="009D3B67">
        <w:tc>
          <w:tcPr>
            <w:tcW w:w="9016" w:type="dxa"/>
          </w:tcPr>
          <w:p w14:paraId="320759FF" w14:textId="77777777" w:rsidR="009D3B67" w:rsidRDefault="009D3B67" w:rsidP="009D3B67">
            <w:pPr>
              <w:rPr>
                <w:rFonts w:eastAsia="Malgun Gothic" w:cs="Times"/>
                <w:highlight w:val="green"/>
                <w:lang w:val="en-US" w:eastAsia="ko-KR"/>
              </w:rPr>
            </w:pPr>
            <w:r>
              <w:rPr>
                <w:rStyle w:val="Strong"/>
                <w:rFonts w:cs="Times"/>
                <w:highlight w:val="green"/>
              </w:rPr>
              <w:t>Agreement</w:t>
            </w:r>
          </w:p>
          <w:p w14:paraId="5C7ABED8" w14:textId="41BD1533" w:rsidR="009D3B67" w:rsidRPr="00437C19" w:rsidRDefault="009D3B67" w:rsidP="001956F7">
            <w:pPr>
              <w:rPr>
                <w:rFonts w:cs="Times"/>
              </w:rPr>
            </w:pPr>
            <w:r>
              <w:rPr>
                <w:rFonts w:cs="Times"/>
              </w:rPr>
              <w:t xml:space="preserve">RAN1 confirms that the separate BWP in case of </w:t>
            </w:r>
            <w:proofErr w:type="spellStart"/>
            <w:r>
              <w:rPr>
                <w:rFonts w:cs="Times"/>
              </w:rPr>
              <w:t>RedCap</w:t>
            </w:r>
            <w:proofErr w:type="spellEnd"/>
            <w:r>
              <w:rPr>
                <w:rFonts w:cs="Times"/>
              </w:rPr>
              <w:t xml:space="preserve"> may still be considered as the initial BWP and SDT </w:t>
            </w:r>
            <w:proofErr w:type="gramStart"/>
            <w:r>
              <w:rPr>
                <w:rFonts w:cs="Times"/>
              </w:rPr>
              <w:t>resources(</w:t>
            </w:r>
            <w:proofErr w:type="gramEnd"/>
            <w:r>
              <w:rPr>
                <w:rFonts w:cs="Times"/>
              </w:rPr>
              <w:t xml:space="preserve">both CG-SDT and RA-SDT) can hence be configured on this BWP for </w:t>
            </w:r>
            <w:proofErr w:type="spellStart"/>
            <w:r>
              <w:rPr>
                <w:rFonts w:cs="Times"/>
              </w:rPr>
              <w:t>RedCap</w:t>
            </w:r>
            <w:proofErr w:type="spellEnd"/>
            <w:r>
              <w:rPr>
                <w:rFonts w:cs="Times"/>
              </w:rPr>
              <w:t xml:space="preserve"> UEs.</w:t>
            </w:r>
          </w:p>
        </w:tc>
      </w:tr>
    </w:tbl>
    <w:p w14:paraId="6A46ADB5" w14:textId="77777777" w:rsidR="009D3B67" w:rsidRDefault="009D3B67" w:rsidP="001956F7">
      <w:pPr>
        <w:rPr>
          <w:lang w:val="en-US" w:eastAsia="zh-CN"/>
        </w:rPr>
      </w:pPr>
    </w:p>
    <w:p w14:paraId="3789790B" w14:textId="65A9F33C" w:rsidR="001956F7" w:rsidRDefault="000B5B9E" w:rsidP="001956F7">
      <w:pPr>
        <w:rPr>
          <w:lang w:val="en-US" w:eastAsia="zh-CN"/>
        </w:rPr>
      </w:pPr>
      <w:r>
        <w:rPr>
          <w:lang w:val="en-US" w:eastAsia="zh-CN"/>
        </w:rPr>
        <w:t xml:space="preserve">Based on this, </w:t>
      </w:r>
      <w:r w:rsidR="009D3B67">
        <w:rPr>
          <w:lang w:val="en-US" w:eastAsia="zh-CN"/>
        </w:rPr>
        <w:t xml:space="preserve">our understanding is that in case of REDCAP UE, separate initial BWP shall be the REDCAP initial BWP (if it is configured). Hence, </w:t>
      </w:r>
      <w:r>
        <w:rPr>
          <w:lang w:val="en-US" w:eastAsia="zh-CN"/>
        </w:rPr>
        <w:t>we propose the following</w:t>
      </w:r>
      <w:r w:rsidR="00DA00A7">
        <w:rPr>
          <w:lang w:val="en-US" w:eastAsia="zh-CN"/>
        </w:rPr>
        <w:t xml:space="preserve">: </w:t>
      </w:r>
    </w:p>
    <w:p w14:paraId="5A90307E" w14:textId="0CEE25DC" w:rsidR="006257D5" w:rsidRPr="00437C19" w:rsidRDefault="006257D5" w:rsidP="001956F7">
      <w:pPr>
        <w:rPr>
          <w:b/>
          <w:bCs/>
          <w:lang w:val="en-US" w:eastAsia="zh-CN"/>
        </w:rPr>
      </w:pPr>
      <w:r w:rsidRPr="00437C19">
        <w:rPr>
          <w:b/>
          <w:bCs/>
          <w:lang w:val="en-US" w:eastAsia="zh-CN"/>
        </w:rPr>
        <w:t>Proposal 3: For the selection between CG-SDT and RA-SDT, a REDCAP UE shall check for the existence of valid CG resource on the REDCAP initial BWP (if it is configured</w:t>
      </w:r>
      <w:r w:rsidR="00071857">
        <w:rPr>
          <w:b/>
          <w:bCs/>
          <w:lang w:val="en-US" w:eastAsia="zh-CN"/>
        </w:rPr>
        <w:t>, otherwise, initial BWP is used</w:t>
      </w:r>
      <w:r w:rsidRPr="00437C19">
        <w:rPr>
          <w:b/>
          <w:bCs/>
          <w:lang w:val="en-US" w:eastAsia="zh-CN"/>
        </w:rPr>
        <w:t>) and non-REDCAP UE shall check for the existence of valid CG resource on the initial BWP.</w:t>
      </w:r>
    </w:p>
    <w:p w14:paraId="5BC86736" w14:textId="578D15F5" w:rsidR="000B5B9E" w:rsidRDefault="000B5B9E" w:rsidP="001956F7">
      <w:pPr>
        <w:rPr>
          <w:lang w:val="en-US" w:eastAsia="zh-CN"/>
        </w:rPr>
      </w:pPr>
      <w:r>
        <w:rPr>
          <w:lang w:val="en-US" w:eastAsia="zh-CN"/>
        </w:rPr>
        <w:t>The following changes are proposed for the MAC spec to implement the above.</w:t>
      </w:r>
    </w:p>
    <w:p w14:paraId="623A4AF1" w14:textId="30929C14" w:rsidR="000B5B9E" w:rsidRPr="00437C19" w:rsidRDefault="000B5B9E" w:rsidP="00437C19">
      <w:pPr>
        <w:rPr>
          <w:lang w:val="en-US" w:eastAsia="zh-CN"/>
        </w:rPr>
      </w:pPr>
      <w:r>
        <w:rPr>
          <w:noProof/>
        </w:rPr>
        <w:lastRenderedPageBreak/>
        <w:drawing>
          <wp:inline distT="0" distB="0" distL="0" distR="0" wp14:anchorId="037A7992" wp14:editId="32B826B7">
            <wp:extent cx="4981651" cy="60596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83244" cy="6061550"/>
                    </a:xfrm>
                    <a:prstGeom prst="rect">
                      <a:avLst/>
                    </a:prstGeom>
                  </pic:spPr>
                </pic:pic>
              </a:graphicData>
            </a:graphic>
          </wp:inline>
        </w:drawing>
      </w:r>
    </w:p>
    <w:p w14:paraId="129EB28C" w14:textId="77777777" w:rsidR="00DE5DB7" w:rsidRDefault="008211D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6D345808" w14:textId="77777777"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RAN2 is kindly asked to discuss and agree the following proposals:</w:t>
      </w:r>
    </w:p>
    <w:p w14:paraId="0C222D6F" w14:textId="77777777"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t>Observation 1: In current specs, if there is any UL CG SDT grant without qualified SSB, RACH will be triggered, no matter whether there is other available UL CG SDT grant with qualified SSB.</w:t>
      </w:r>
    </w:p>
    <w:p w14:paraId="1635BEFD" w14:textId="77777777"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t xml:space="preserve">Proposal 1: The RACH procedure shall only be triggered in case all the UL CG grant for SDT </w:t>
      </w:r>
      <w:proofErr w:type="gramStart"/>
      <w:r>
        <w:rPr>
          <w:rFonts w:ascii="Times New Roman" w:eastAsia="Times New Roman" w:hAnsi="Times New Roman" w:hint="eastAsia"/>
          <w:b/>
          <w:bCs/>
          <w:kern w:val="0"/>
          <w:sz w:val="20"/>
          <w:szCs w:val="20"/>
          <w:lang w:val="en-US" w:eastAsia="zh-CN"/>
        </w:rPr>
        <w:t>are</w:t>
      </w:r>
      <w:proofErr w:type="gramEnd"/>
      <w:r>
        <w:rPr>
          <w:rFonts w:ascii="Times New Roman" w:eastAsia="Times New Roman" w:hAnsi="Times New Roman" w:hint="eastAsia"/>
          <w:b/>
          <w:bCs/>
          <w:kern w:val="0"/>
          <w:sz w:val="20"/>
          <w:szCs w:val="20"/>
          <w:lang w:val="en-US" w:eastAsia="zh-CN"/>
        </w:rPr>
        <w:t xml:space="preserve"> not available due to the lack of qualified SSB. </w:t>
      </w:r>
    </w:p>
    <w:p w14:paraId="26ECA436" w14:textId="77777777"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t>Proposal 2: RAN2 is kindly asked to discuss and select one alternative between the two as follow:</w:t>
      </w:r>
    </w:p>
    <w:p w14:paraId="5F647D36" w14:textId="77777777" w:rsidR="00DE5DB7" w:rsidRDefault="008211D2">
      <w:pPr>
        <w:widowControl/>
        <w:numPr>
          <w:ilvl w:val="0"/>
          <w:numId w:val="6"/>
        </w:numPr>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lastRenderedPageBreak/>
        <w:t>Alt1: MAC triggers the RACH directly in case all the UL CG-SDT grant are not available due to the lack of qualified SSB.</w:t>
      </w:r>
    </w:p>
    <w:p w14:paraId="2D247967" w14:textId="77777777" w:rsidR="00DE5DB7" w:rsidRDefault="008211D2">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Times New Roman" w:eastAsia="Times New Roman" w:hAnsi="Times New Roman" w:hint="eastAsia"/>
          <w:b/>
          <w:bCs/>
          <w:kern w:val="0"/>
          <w:sz w:val="20"/>
          <w:szCs w:val="20"/>
          <w:lang w:val="en-US" w:eastAsia="zh-CN"/>
        </w:rPr>
        <w:t>Alt2: MAC triggers SR in case all the UL CG-SDT grant are not available due to the lack of qualified SSB.</w:t>
      </w:r>
    </w:p>
    <w:p w14:paraId="2F0B2345" w14:textId="18C758BF" w:rsidR="000B5B9E" w:rsidRPr="00437C19" w:rsidRDefault="000B5B9E" w:rsidP="00437C19">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lang w:val="en-US" w:eastAsia="zh-CN"/>
        </w:rPr>
      </w:pPr>
      <w:r w:rsidRPr="00437C19">
        <w:rPr>
          <w:rFonts w:ascii="Times New Roman" w:eastAsia="Times New Roman" w:hAnsi="Times New Roman"/>
          <w:b/>
          <w:bCs/>
          <w:kern w:val="0"/>
          <w:sz w:val="20"/>
          <w:szCs w:val="20"/>
          <w:lang w:val="en-US" w:eastAsia="zh-CN"/>
        </w:rPr>
        <w:t xml:space="preserve">Proposal 3: </w:t>
      </w:r>
      <w:r w:rsidR="00071857" w:rsidRPr="00071857">
        <w:rPr>
          <w:rFonts w:ascii="Times New Roman" w:eastAsia="Times New Roman" w:hAnsi="Times New Roman"/>
          <w:b/>
          <w:bCs/>
          <w:kern w:val="0"/>
          <w:sz w:val="20"/>
          <w:szCs w:val="20"/>
          <w:lang w:val="en-US" w:eastAsia="zh-CN"/>
        </w:rPr>
        <w:t>For the selection between CG-SDT and RA-SDT, a REDCAP UE shall check for the existence of valid CG resource on the REDCAP initial BWP (if it is configured, otherwise, initial BWP is used) and non-REDCAP UE shall check for the existence of valid CG resource on the initial BWP.</w:t>
      </w:r>
    </w:p>
    <w:p w14:paraId="6B5236C3" w14:textId="5954CA9B" w:rsidR="00DE5DB7" w:rsidRDefault="00DE5DB7"/>
    <w:p w14:paraId="4C0BC895" w14:textId="77777777" w:rsidR="00DE5DB7" w:rsidRDefault="008211D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5" w:name="_Toc18404543"/>
      <w:bookmarkStart w:id="6" w:name="_Toc18403976"/>
      <w:bookmarkStart w:id="7" w:name="_Toc18413612"/>
      <w:r>
        <w:rPr>
          <w:rFonts w:cs="Arial"/>
          <w:b w:val="0"/>
          <w:bCs w:val="0"/>
          <w:kern w:val="0"/>
          <w:sz w:val="32"/>
          <w:szCs w:val="36"/>
        </w:rPr>
        <w:t>References</w:t>
      </w:r>
      <w:bookmarkEnd w:id="5"/>
      <w:bookmarkEnd w:id="6"/>
      <w:bookmarkEnd w:id="7"/>
    </w:p>
    <w:p w14:paraId="7B1ACBC6" w14:textId="77777777" w:rsidR="00DE5DB7" w:rsidRDefault="008211D2">
      <w:pPr>
        <w:pStyle w:val="NormalWeb"/>
        <w:numPr>
          <w:ilvl w:val="0"/>
          <w:numId w:val="7"/>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xxx</w:t>
      </w:r>
    </w:p>
    <w:p w14:paraId="4E086E5A" w14:textId="77777777" w:rsidR="00DE5DB7" w:rsidRDefault="00DE5DB7">
      <w:pPr>
        <w:pStyle w:val="NormalWeb"/>
        <w:spacing w:before="75" w:beforeAutospacing="0" w:after="75" w:afterAutospacing="0" w:line="315" w:lineRule="atLeast"/>
        <w:rPr>
          <w:rFonts w:cs="Arial"/>
          <w:color w:val="000000"/>
          <w:sz w:val="21"/>
        </w:rPr>
      </w:pPr>
    </w:p>
    <w:p w14:paraId="347E639D" w14:textId="77777777" w:rsidR="00DE5DB7" w:rsidRDefault="008211D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Annex - proposed changes</w:t>
      </w:r>
    </w:p>
    <w:p w14:paraId="6FC04D9B" w14:textId="77777777" w:rsidR="00DE5DB7" w:rsidRDefault="008211D2">
      <w:pPr>
        <w:pStyle w:val="Heading2"/>
        <w:numPr>
          <w:ilvl w:val="1"/>
          <w:numId w:val="5"/>
        </w:numPr>
        <w:pBdr>
          <w:top w:val="single" w:sz="12" w:space="3" w:color="auto"/>
        </w:pBdr>
        <w:spacing w:before="240"/>
        <w:rPr>
          <w:rFonts w:cs="Arial"/>
          <w:sz w:val="24"/>
          <w:szCs w:val="28"/>
          <w:lang w:val="en-US" w:eastAsia="zh-CN"/>
        </w:rPr>
      </w:pPr>
      <w:r>
        <w:rPr>
          <w:rFonts w:cs="Arial" w:hint="eastAsia"/>
          <w:sz w:val="24"/>
          <w:szCs w:val="28"/>
          <w:lang w:val="en-US" w:eastAsia="zh-CN"/>
        </w:rPr>
        <w:t>Alt 1: MAC trigger RACH directly</w:t>
      </w:r>
    </w:p>
    <w:p w14:paraId="3F6E2FC4" w14:textId="77777777"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 changes proposed to 38.321 ---------------------------------</w:t>
      </w:r>
    </w:p>
    <w:p w14:paraId="012B40CF" w14:textId="77777777"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zh-CN"/>
        </w:rPr>
      </w:pPr>
      <w:r>
        <w:rPr>
          <w:rFonts w:ascii="Times New Roman" w:eastAsia="Times New Roman" w:hAnsi="Times New Roman"/>
          <w:kern w:val="0"/>
          <w:sz w:val="20"/>
          <w:szCs w:val="20"/>
          <w:lang w:eastAsia="zh-CN"/>
        </w:rPr>
        <w:t>For an uplink grant configured for configured grant Type 1 for CG-SDT on the selected uplink carrier as in clause 5.27, when CG-SDT is triggered and not terminated, for each configured grant valid according to TS 38.214 [7] for which the above formula is satisfied, the MAC entity shall:</w:t>
      </w:r>
    </w:p>
    <w:p w14:paraId="7361E710" w14:textId="77777777" w:rsidR="00DE5DB7" w:rsidRDefault="008211D2">
      <w:pPr>
        <w:pStyle w:val="B1"/>
        <w:spacing w:line="240" w:lineRule="auto"/>
        <w:contextualSpacing w:val="0"/>
        <w:rPr>
          <w:rFonts w:ascii="Times New Roman" w:eastAsia="DengXian" w:hAnsi="Times New Roman"/>
          <w:lang w:eastAsia="zh-CN"/>
        </w:rPr>
      </w:pPr>
      <w:r>
        <w:rPr>
          <w:rFonts w:ascii="Times New Roman" w:eastAsia="DengXian" w:hAnsi="Times New Roman"/>
          <w:lang w:eastAsia="zh-CN"/>
        </w:rPr>
        <w:t>1&gt;</w:t>
      </w:r>
      <w:r>
        <w:rPr>
          <w:rFonts w:ascii="Times New Roman" w:eastAsia="DengXian" w:hAnsi="Times New Roman"/>
          <w:lang w:eastAsia="zh-CN"/>
        </w:rPr>
        <w:tab/>
        <w:t>if at least one SSB configured for CG-SDT with SS-RSRP above cg-SDT-RSRP-</w:t>
      </w:r>
      <w:proofErr w:type="spellStart"/>
      <w:r>
        <w:rPr>
          <w:rFonts w:ascii="Times New Roman" w:eastAsia="DengXian" w:hAnsi="Times New Roman"/>
          <w:lang w:eastAsia="zh-CN"/>
        </w:rPr>
        <w:t>ThresholdSSB</w:t>
      </w:r>
      <w:proofErr w:type="spellEnd"/>
      <w:r>
        <w:rPr>
          <w:rFonts w:ascii="Times New Roman" w:eastAsia="DengXian" w:hAnsi="Times New Roman"/>
          <w:lang w:eastAsia="zh-CN"/>
        </w:rPr>
        <w:t xml:space="preserve"> is available:</w:t>
      </w:r>
    </w:p>
    <w:p w14:paraId="0DEA54EA" w14:textId="77777777" w:rsidR="00DE5DB7" w:rsidRDefault="008211D2">
      <w:pPr>
        <w:pStyle w:val="B2"/>
        <w:spacing w:line="240" w:lineRule="auto"/>
        <w:contextualSpacing w:val="0"/>
        <w:rPr>
          <w:rFonts w:ascii="Times New Roman" w:eastAsia="Times New Roman" w:hAnsi="Times New Roman"/>
          <w:lang w:eastAsia="zh-CN"/>
        </w:rPr>
      </w:pPr>
      <w:r>
        <w:rPr>
          <w:rFonts w:ascii="Times New Roman" w:eastAsia="Times New Roman" w:hAnsi="Times New Roman"/>
          <w:lang w:eastAsia="zh-CN"/>
        </w:rPr>
        <w:t>2&gt;</w:t>
      </w:r>
      <w:r>
        <w:rPr>
          <w:rFonts w:ascii="Times New Roman" w:eastAsia="Times New Roman" w:hAnsi="Times New Roman"/>
          <w:lang w:eastAsia="zh-CN"/>
        </w:rPr>
        <w:tab/>
        <w:t>if after initial transmission for CG-SDT with CCCH message has been performed according to clause 5.4.1, PDCCH addressed to the MAC entity's C-RNTI has</w:t>
      </w:r>
      <w:r>
        <w:rPr>
          <w:rFonts w:ascii="Times New Roman" w:eastAsia="Times New Roman" w:hAnsi="Times New Roman" w:hint="eastAsia"/>
          <w:lang w:val="en-US" w:eastAsia="zh-CN"/>
        </w:rPr>
        <w:t xml:space="preserve"> </w:t>
      </w:r>
      <w:r>
        <w:rPr>
          <w:rFonts w:ascii="Times New Roman" w:eastAsia="Times New Roman" w:hAnsi="Times New Roman"/>
          <w:lang w:eastAsia="zh-CN"/>
        </w:rPr>
        <w:t>been received, and the SSB corresponding to the configured UL grant has the same SSB index as the SSB selected for initial transmission for CG-SDT with CCCH message (i.e., SSB for retransmission of initial transmission of CG-SDT); or</w:t>
      </w:r>
    </w:p>
    <w:p w14:paraId="71C85D03" w14:textId="77777777" w:rsidR="00DE5DB7" w:rsidRDefault="008211D2">
      <w:pPr>
        <w:pStyle w:val="B2"/>
        <w:spacing w:line="240" w:lineRule="auto"/>
        <w:contextualSpacing w:val="0"/>
        <w:rPr>
          <w:rFonts w:ascii="Times New Roman" w:eastAsia="Times New Roman" w:hAnsi="Times New Roman"/>
          <w:lang w:eastAsia="zh-CN"/>
        </w:rPr>
      </w:pPr>
      <w:r>
        <w:rPr>
          <w:rFonts w:ascii="Times New Roman" w:eastAsia="Times New Roman" w:hAnsi="Times New Roman"/>
          <w:lang w:eastAsia="zh-CN"/>
        </w:rPr>
        <w:t>2&gt;</w:t>
      </w:r>
      <w:r>
        <w:rPr>
          <w:rFonts w:ascii="Times New Roman" w:eastAsia="Times New Roman" w:hAnsi="Times New Roman"/>
          <w:lang w:eastAsia="zh-CN"/>
        </w:rPr>
        <w:tab/>
        <w:t>if the RSRP of the SSB corresponding to the configured uplink grant is above the cg-SDT-RSRP-</w:t>
      </w:r>
      <w:proofErr w:type="spellStart"/>
      <w:r>
        <w:rPr>
          <w:rFonts w:ascii="Times New Roman" w:eastAsia="Times New Roman" w:hAnsi="Times New Roman"/>
          <w:lang w:eastAsia="zh-CN"/>
        </w:rPr>
        <w:t>ThresholdSSB</w:t>
      </w:r>
      <w:proofErr w:type="spellEnd"/>
      <w:r>
        <w:rPr>
          <w:rFonts w:ascii="Times New Roman" w:eastAsia="Times New Roman" w:hAnsi="Times New Roman"/>
          <w:lang w:eastAsia="zh-CN"/>
        </w:rPr>
        <w:t>: (i.e., SSB for initial and subsequent new CG-SDT transmission):</w:t>
      </w:r>
    </w:p>
    <w:p w14:paraId="2EA52B49" w14:textId="77777777" w:rsidR="00DE5DB7" w:rsidRDefault="008211D2">
      <w:pPr>
        <w:pStyle w:val="B3"/>
        <w:overflowPunct w:val="0"/>
        <w:autoSpaceDE w:val="0"/>
        <w:autoSpaceDN w:val="0"/>
        <w:adjustRightInd w:val="0"/>
        <w:spacing w:line="240" w:lineRule="auto"/>
        <w:ind w:leftChars="0" w:firstLineChars="0"/>
        <w:contextualSpacing w:val="0"/>
        <w:textAlignment w:val="baseline"/>
        <w:rPr>
          <w:rFonts w:eastAsia="Times New Roman"/>
          <w:lang w:val="en-GB" w:eastAsia="zh-CN"/>
        </w:rPr>
      </w:pPr>
      <w:r>
        <w:rPr>
          <w:rFonts w:eastAsia="Times New Roman"/>
          <w:lang w:val="en-GB" w:eastAsia="zh-CN"/>
        </w:rPr>
        <w:t>3&gt;</w:t>
      </w:r>
      <w:r>
        <w:rPr>
          <w:rFonts w:eastAsia="Times New Roman"/>
          <w:lang w:val="en-GB" w:eastAsia="zh-CN"/>
        </w:rPr>
        <w:tab/>
        <w:t>indicate the SSB index corresponding to the configured uplink grant to the lower layer;</w:t>
      </w:r>
    </w:p>
    <w:p w14:paraId="117A5847" w14:textId="77777777" w:rsidR="00DE5DB7" w:rsidRDefault="008211D2">
      <w:pPr>
        <w:pStyle w:val="B3"/>
        <w:overflowPunct w:val="0"/>
        <w:autoSpaceDE w:val="0"/>
        <w:autoSpaceDN w:val="0"/>
        <w:adjustRightInd w:val="0"/>
        <w:spacing w:line="240" w:lineRule="auto"/>
        <w:ind w:leftChars="0" w:firstLineChars="0"/>
        <w:contextualSpacing w:val="0"/>
        <w:textAlignment w:val="baseline"/>
        <w:rPr>
          <w:rFonts w:eastAsia="Times New Roman"/>
          <w:lang w:val="en-GB" w:eastAsia="zh-CN"/>
        </w:rPr>
      </w:pPr>
      <w:r>
        <w:rPr>
          <w:rFonts w:eastAsia="Times New Roman"/>
          <w:lang w:val="en-GB" w:eastAsia="zh-CN"/>
        </w:rPr>
        <w:t>3&gt;</w:t>
      </w:r>
      <w:r>
        <w:rPr>
          <w:rFonts w:eastAsia="Times New Roman"/>
          <w:lang w:val="en-GB" w:eastAsia="zh-CN"/>
        </w:rPr>
        <w:tab/>
      </w:r>
      <w:r>
        <w:rPr>
          <w:rFonts w:eastAsia="Times New Roman"/>
          <w:lang w:val="en-GB" w:eastAsia="ko-KR"/>
        </w:rPr>
        <w:t>consider this configured uplink grant as valid.</w:t>
      </w:r>
    </w:p>
    <w:p w14:paraId="1D995D95" w14:textId="77777777" w:rsidR="00DE5DB7" w:rsidRDefault="008211D2">
      <w:pPr>
        <w:pStyle w:val="B1"/>
        <w:spacing w:line="240" w:lineRule="auto"/>
        <w:contextualSpacing w:val="0"/>
        <w:rPr>
          <w:rFonts w:ascii="Times New Roman" w:eastAsia="DengXian" w:hAnsi="Times New Roman"/>
          <w:lang w:eastAsia="zh-CN"/>
        </w:rPr>
      </w:pPr>
      <w:r>
        <w:rPr>
          <w:rFonts w:ascii="Times New Roman" w:eastAsia="DengXian" w:hAnsi="Times New Roman"/>
          <w:lang w:eastAsia="zh-CN"/>
        </w:rPr>
        <w:t>1&gt;</w:t>
      </w:r>
      <w:r>
        <w:rPr>
          <w:rFonts w:ascii="Times New Roman" w:eastAsia="DengXian" w:hAnsi="Times New Roman"/>
          <w:lang w:eastAsia="zh-CN"/>
        </w:rPr>
        <w:tab/>
        <w:t>else:</w:t>
      </w:r>
    </w:p>
    <w:p w14:paraId="1FA7E30A" w14:textId="77777777" w:rsidR="00DE5DB7" w:rsidRDefault="008211D2">
      <w:pPr>
        <w:pStyle w:val="B2"/>
        <w:spacing w:line="240" w:lineRule="auto"/>
        <w:contextualSpacing w:val="0"/>
        <w:rPr>
          <w:rFonts w:ascii="Times New Roman" w:eastAsia="Times New Roman" w:hAnsi="Times New Roman"/>
          <w:lang w:eastAsia="zh-CN"/>
        </w:rPr>
      </w:pPr>
      <w:r>
        <w:rPr>
          <w:rFonts w:ascii="Times New Roman" w:eastAsia="Times New Roman" w:hAnsi="Times New Roman"/>
          <w:lang w:eastAsia="zh-CN"/>
        </w:rPr>
        <w:t>2&gt;</w:t>
      </w:r>
      <w:r>
        <w:rPr>
          <w:rFonts w:ascii="Times New Roman" w:eastAsia="Times New Roman" w:hAnsi="Times New Roman"/>
          <w:lang w:eastAsia="zh-CN"/>
        </w:rPr>
        <w:tab/>
      </w:r>
      <w:r w:rsidRPr="0029723F">
        <w:rPr>
          <w:rFonts w:ascii="Times New Roman" w:eastAsia="Times New Roman" w:hAnsi="Times New Roman"/>
          <w:color w:val="FF0000"/>
          <w:u w:val="single"/>
          <w:lang w:eastAsia="ko-KR"/>
        </w:rPr>
        <w:t xml:space="preserve">consider this configured uplink grant as </w:t>
      </w:r>
      <w:r w:rsidRPr="0029723F">
        <w:rPr>
          <w:rFonts w:ascii="Times New Roman" w:eastAsia="Times New Roman" w:hAnsi="Times New Roman" w:hint="eastAsia"/>
          <w:color w:val="FF0000"/>
          <w:u w:val="single"/>
          <w:lang w:val="en-US" w:eastAsia="zh-CN"/>
        </w:rPr>
        <w:t xml:space="preserve">not </w:t>
      </w:r>
      <w:r w:rsidRPr="0029723F">
        <w:rPr>
          <w:rFonts w:ascii="Times New Roman" w:eastAsia="Times New Roman" w:hAnsi="Times New Roman"/>
          <w:color w:val="FF0000"/>
          <w:u w:val="single"/>
          <w:lang w:eastAsia="ko-KR"/>
        </w:rPr>
        <w:t>valid</w:t>
      </w:r>
    </w:p>
    <w:p w14:paraId="06BDBC2C" w14:textId="77777777" w:rsidR="00DE5DB7" w:rsidRPr="0029723F" w:rsidRDefault="008211D2" w:rsidP="00437C19">
      <w:pPr>
        <w:pStyle w:val="B1"/>
        <w:spacing w:line="240" w:lineRule="auto"/>
        <w:contextualSpacing w:val="0"/>
        <w:rPr>
          <w:rFonts w:ascii="Times New Roman" w:eastAsia="Times New Roman" w:hAnsi="Times New Roman"/>
          <w:color w:val="FF0000"/>
          <w:u w:val="single"/>
          <w:lang w:eastAsia="zh-CN"/>
        </w:rPr>
      </w:pPr>
      <w:r w:rsidRPr="0029723F">
        <w:rPr>
          <w:rFonts w:ascii="Times New Roman" w:eastAsia="DengXian" w:hAnsi="Times New Roman"/>
          <w:color w:val="FF0000"/>
          <w:u w:val="single"/>
          <w:lang w:eastAsia="zh-CN"/>
        </w:rPr>
        <w:lastRenderedPageBreak/>
        <w:t>1&gt;</w:t>
      </w:r>
      <w:r w:rsidRPr="0029723F">
        <w:rPr>
          <w:rFonts w:ascii="Times New Roman" w:eastAsia="DengXian" w:hAnsi="Times New Roman"/>
          <w:color w:val="FF0000"/>
          <w:u w:val="single"/>
          <w:lang w:eastAsia="zh-CN"/>
        </w:rPr>
        <w:tab/>
      </w:r>
      <w:r w:rsidRPr="0029723F">
        <w:rPr>
          <w:rFonts w:ascii="Times New Roman" w:eastAsia="DengXian" w:hAnsi="Times New Roman" w:hint="eastAsia"/>
          <w:color w:val="FF0000"/>
          <w:u w:val="single"/>
          <w:lang w:val="en-US" w:eastAsia="zh-CN"/>
        </w:rPr>
        <w:t xml:space="preserve">if all the </w:t>
      </w:r>
      <w:r w:rsidRPr="0029723F">
        <w:rPr>
          <w:rFonts w:ascii="Times New Roman" w:eastAsia="Times New Roman" w:hAnsi="Times New Roman"/>
          <w:color w:val="FF0000"/>
          <w:u w:val="single"/>
          <w:lang w:eastAsia="zh-CN"/>
        </w:rPr>
        <w:t>uplink grant</w:t>
      </w:r>
      <w:r w:rsidRPr="0029723F">
        <w:rPr>
          <w:rFonts w:ascii="Times New Roman" w:eastAsia="Times New Roman" w:hAnsi="Times New Roman" w:hint="eastAsia"/>
          <w:color w:val="FF0000"/>
          <w:u w:val="single"/>
          <w:lang w:val="en-US" w:eastAsia="zh-CN"/>
        </w:rPr>
        <w:t>s</w:t>
      </w:r>
      <w:r w:rsidRPr="0029723F">
        <w:rPr>
          <w:rFonts w:ascii="Times New Roman" w:eastAsia="Times New Roman" w:hAnsi="Times New Roman"/>
          <w:color w:val="FF0000"/>
          <w:u w:val="single"/>
          <w:lang w:eastAsia="zh-CN"/>
        </w:rPr>
        <w:t xml:space="preserve"> configured for configured grant Type 1 for CG-SDT</w:t>
      </w:r>
      <w:r w:rsidRPr="0029723F">
        <w:rPr>
          <w:rFonts w:ascii="Times New Roman" w:eastAsia="Times New Roman" w:hAnsi="Times New Roman" w:hint="eastAsia"/>
          <w:color w:val="FF0000"/>
          <w:u w:val="single"/>
          <w:lang w:val="en-US" w:eastAsia="zh-CN"/>
        </w:rPr>
        <w:t xml:space="preserve"> on the selected carrier are considered as not valid</w:t>
      </w:r>
      <w:r w:rsidRPr="0029723F">
        <w:rPr>
          <w:rFonts w:ascii="Times New Roman" w:eastAsia="DengXian" w:hAnsi="Times New Roman"/>
          <w:color w:val="FF0000"/>
          <w:u w:val="single"/>
          <w:lang w:eastAsia="zh-CN"/>
        </w:rPr>
        <w:t>:</w:t>
      </w:r>
    </w:p>
    <w:p w14:paraId="37E886AD" w14:textId="77777777" w:rsidR="00DE5DB7" w:rsidRDefault="008211D2">
      <w:pPr>
        <w:pStyle w:val="B2"/>
        <w:spacing w:line="240" w:lineRule="auto"/>
        <w:contextualSpacing w:val="0"/>
        <w:rPr>
          <w:rFonts w:ascii="Times New Roman" w:eastAsia="Times New Roman" w:hAnsi="Times New Roman"/>
          <w:lang w:val="en-US" w:eastAsia="zh-CN"/>
        </w:rPr>
      </w:pPr>
      <w:r w:rsidRPr="0029723F">
        <w:rPr>
          <w:rFonts w:ascii="Times New Roman" w:eastAsia="Times New Roman" w:hAnsi="Times New Roman"/>
          <w:color w:val="FF0000"/>
          <w:u w:val="single"/>
          <w:lang w:eastAsia="zh-CN"/>
        </w:rPr>
        <w:t>2&gt;</w:t>
      </w:r>
      <w:r>
        <w:rPr>
          <w:rFonts w:ascii="Times New Roman" w:eastAsia="Times New Roman" w:hAnsi="Times New Roman"/>
          <w:lang w:eastAsia="zh-CN"/>
        </w:rPr>
        <w:tab/>
        <w:t xml:space="preserve">initiate </w:t>
      </w:r>
      <w:proofErr w:type="gramStart"/>
      <w:r>
        <w:rPr>
          <w:rFonts w:ascii="Times New Roman" w:eastAsia="Times New Roman" w:hAnsi="Times New Roman"/>
          <w:lang w:eastAsia="zh-CN"/>
        </w:rPr>
        <w:t>Random Access</w:t>
      </w:r>
      <w:proofErr w:type="gramEnd"/>
      <w:r>
        <w:rPr>
          <w:rFonts w:ascii="Times New Roman" w:eastAsia="Times New Roman" w:hAnsi="Times New Roman"/>
          <w:lang w:eastAsia="zh-CN"/>
        </w:rPr>
        <w:t xml:space="preserve"> procedure in clause 5.1.</w:t>
      </w:r>
    </w:p>
    <w:p w14:paraId="6E837881" w14:textId="77777777" w:rsidR="00DE5DB7" w:rsidRDefault="008211D2">
      <w:pPr>
        <w:pStyle w:val="Heading2"/>
        <w:numPr>
          <w:ilvl w:val="1"/>
          <w:numId w:val="5"/>
        </w:numPr>
        <w:pBdr>
          <w:top w:val="none" w:sz="0" w:space="3" w:color="auto"/>
        </w:pBdr>
        <w:spacing w:before="240"/>
        <w:rPr>
          <w:rFonts w:cs="Arial"/>
          <w:sz w:val="24"/>
          <w:szCs w:val="28"/>
          <w:lang w:val="en-US" w:eastAsia="zh-CN"/>
        </w:rPr>
      </w:pPr>
      <w:r>
        <w:rPr>
          <w:rFonts w:cs="Arial" w:hint="eastAsia"/>
          <w:sz w:val="24"/>
          <w:szCs w:val="28"/>
          <w:lang w:val="en-US" w:eastAsia="zh-CN"/>
        </w:rPr>
        <w:t>Alt 1: MAC trigger SR directly</w:t>
      </w:r>
    </w:p>
    <w:p w14:paraId="44B2EF04" w14:textId="77777777"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 changes proposed to 38.321 ---------------------------------</w:t>
      </w:r>
    </w:p>
    <w:p w14:paraId="1F883390" w14:textId="77777777" w:rsidR="00DE5DB7" w:rsidRDefault="008211D2">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zh-CN"/>
        </w:rPr>
      </w:pPr>
      <w:r>
        <w:rPr>
          <w:rFonts w:ascii="Times New Roman" w:eastAsia="Times New Roman" w:hAnsi="Times New Roman"/>
          <w:kern w:val="0"/>
          <w:sz w:val="20"/>
          <w:szCs w:val="20"/>
          <w:lang w:eastAsia="zh-CN"/>
        </w:rPr>
        <w:t>For an uplink grant configured for configured grant Type 1 for CG-SDT on the selected uplink carrier as in clause 5.27, when CG-SDT is triggered and not terminated, for each configured grant valid according to TS 38.214 [7] for which the above formula is satisfied, the MAC entity shall:</w:t>
      </w:r>
    </w:p>
    <w:p w14:paraId="472EDD40" w14:textId="77777777" w:rsidR="00DE5DB7" w:rsidRDefault="008211D2">
      <w:pPr>
        <w:pStyle w:val="B1"/>
        <w:spacing w:line="240" w:lineRule="auto"/>
        <w:contextualSpacing w:val="0"/>
        <w:rPr>
          <w:rFonts w:ascii="Times New Roman" w:eastAsia="DengXian" w:hAnsi="Times New Roman"/>
          <w:lang w:eastAsia="zh-CN"/>
        </w:rPr>
      </w:pPr>
      <w:r>
        <w:rPr>
          <w:rFonts w:ascii="Times New Roman" w:eastAsia="DengXian" w:hAnsi="Times New Roman"/>
          <w:lang w:eastAsia="zh-CN"/>
        </w:rPr>
        <w:t>1&gt;</w:t>
      </w:r>
      <w:r>
        <w:rPr>
          <w:rFonts w:ascii="Times New Roman" w:eastAsia="DengXian" w:hAnsi="Times New Roman"/>
          <w:lang w:eastAsia="zh-CN"/>
        </w:rPr>
        <w:tab/>
        <w:t>if at least one SSB configured for CG-SDT with SS-RSRP above cg-SDT-RSRP-</w:t>
      </w:r>
      <w:proofErr w:type="spellStart"/>
      <w:r>
        <w:rPr>
          <w:rFonts w:ascii="Times New Roman" w:eastAsia="DengXian" w:hAnsi="Times New Roman"/>
          <w:lang w:eastAsia="zh-CN"/>
        </w:rPr>
        <w:t>ThresholdSSB</w:t>
      </w:r>
      <w:proofErr w:type="spellEnd"/>
      <w:r>
        <w:rPr>
          <w:rFonts w:ascii="Times New Roman" w:eastAsia="DengXian" w:hAnsi="Times New Roman"/>
          <w:lang w:eastAsia="zh-CN"/>
        </w:rPr>
        <w:t xml:space="preserve"> is available:</w:t>
      </w:r>
    </w:p>
    <w:p w14:paraId="6BEAB418" w14:textId="77777777" w:rsidR="00DE5DB7" w:rsidRDefault="008211D2">
      <w:pPr>
        <w:pStyle w:val="B2"/>
        <w:spacing w:line="240" w:lineRule="auto"/>
        <w:contextualSpacing w:val="0"/>
        <w:rPr>
          <w:rFonts w:ascii="Times New Roman" w:eastAsia="Times New Roman" w:hAnsi="Times New Roman"/>
          <w:lang w:eastAsia="zh-CN"/>
        </w:rPr>
      </w:pPr>
      <w:r>
        <w:rPr>
          <w:rFonts w:ascii="Times New Roman" w:eastAsia="Times New Roman" w:hAnsi="Times New Roman"/>
          <w:lang w:eastAsia="zh-CN"/>
        </w:rPr>
        <w:t>2&gt;</w:t>
      </w:r>
      <w:r>
        <w:rPr>
          <w:rFonts w:ascii="Times New Roman" w:eastAsia="Times New Roman" w:hAnsi="Times New Roman"/>
          <w:lang w:eastAsia="zh-CN"/>
        </w:rPr>
        <w:tab/>
        <w:t>if after initial transmission for CG-SDT with CCCH message has been performed according to clause 5.4.1, PDCCH addressed to the MAC entity's C-RNTI has</w:t>
      </w:r>
      <w:r>
        <w:rPr>
          <w:rFonts w:ascii="Times New Roman" w:eastAsia="Times New Roman" w:hAnsi="Times New Roman" w:hint="eastAsia"/>
          <w:lang w:val="en-US" w:eastAsia="zh-CN"/>
        </w:rPr>
        <w:t xml:space="preserve"> </w:t>
      </w:r>
      <w:r>
        <w:rPr>
          <w:rFonts w:ascii="Times New Roman" w:eastAsia="Times New Roman" w:hAnsi="Times New Roman"/>
          <w:lang w:eastAsia="zh-CN"/>
        </w:rPr>
        <w:t>been received, and the SSB corresponding to the configured UL grant has the same SSB index as the SSB selected for initial transmission for CG-SDT with CCCH message (i.e., SSB for retransmission of initial transmission of CG-SDT); or</w:t>
      </w:r>
    </w:p>
    <w:p w14:paraId="260BE060" w14:textId="77777777" w:rsidR="00DE5DB7" w:rsidRDefault="008211D2">
      <w:pPr>
        <w:pStyle w:val="B2"/>
        <w:spacing w:line="240" w:lineRule="auto"/>
        <w:contextualSpacing w:val="0"/>
        <w:rPr>
          <w:rFonts w:ascii="Times New Roman" w:eastAsia="Times New Roman" w:hAnsi="Times New Roman"/>
          <w:lang w:eastAsia="zh-CN"/>
        </w:rPr>
      </w:pPr>
      <w:r>
        <w:rPr>
          <w:rFonts w:ascii="Times New Roman" w:eastAsia="Times New Roman" w:hAnsi="Times New Roman"/>
          <w:lang w:eastAsia="zh-CN"/>
        </w:rPr>
        <w:t>2&gt;</w:t>
      </w:r>
      <w:r>
        <w:rPr>
          <w:rFonts w:ascii="Times New Roman" w:eastAsia="Times New Roman" w:hAnsi="Times New Roman"/>
          <w:lang w:eastAsia="zh-CN"/>
        </w:rPr>
        <w:tab/>
        <w:t>if the RSRP of the SSB corresponding to the configured uplink grant is above the cg-SDT-RSRP-</w:t>
      </w:r>
      <w:proofErr w:type="spellStart"/>
      <w:r>
        <w:rPr>
          <w:rFonts w:ascii="Times New Roman" w:eastAsia="Times New Roman" w:hAnsi="Times New Roman"/>
          <w:lang w:eastAsia="zh-CN"/>
        </w:rPr>
        <w:t>ThresholdSSB</w:t>
      </w:r>
      <w:proofErr w:type="spellEnd"/>
      <w:r>
        <w:rPr>
          <w:rFonts w:ascii="Times New Roman" w:eastAsia="Times New Roman" w:hAnsi="Times New Roman"/>
          <w:lang w:eastAsia="zh-CN"/>
        </w:rPr>
        <w:t>: (i.e., SSB for initial and subsequent new CG-SDT transmission):</w:t>
      </w:r>
    </w:p>
    <w:p w14:paraId="30AB8CD5" w14:textId="77777777" w:rsidR="00DE5DB7" w:rsidRDefault="008211D2">
      <w:pPr>
        <w:pStyle w:val="B3"/>
        <w:overflowPunct w:val="0"/>
        <w:autoSpaceDE w:val="0"/>
        <w:autoSpaceDN w:val="0"/>
        <w:adjustRightInd w:val="0"/>
        <w:spacing w:line="240" w:lineRule="auto"/>
        <w:ind w:leftChars="0" w:firstLineChars="0"/>
        <w:contextualSpacing w:val="0"/>
        <w:textAlignment w:val="baseline"/>
        <w:rPr>
          <w:rFonts w:eastAsia="Times New Roman"/>
          <w:lang w:val="en-GB" w:eastAsia="zh-CN"/>
        </w:rPr>
      </w:pPr>
      <w:r>
        <w:rPr>
          <w:rFonts w:eastAsia="Times New Roman"/>
          <w:lang w:val="en-GB" w:eastAsia="zh-CN"/>
        </w:rPr>
        <w:t>3&gt;</w:t>
      </w:r>
      <w:r>
        <w:rPr>
          <w:rFonts w:eastAsia="Times New Roman"/>
          <w:lang w:val="en-GB" w:eastAsia="zh-CN"/>
        </w:rPr>
        <w:tab/>
        <w:t>indicate the SSB index corresponding to the configured uplink grant to the lower layer;</w:t>
      </w:r>
    </w:p>
    <w:p w14:paraId="40468592" w14:textId="77777777" w:rsidR="00DE5DB7" w:rsidRDefault="008211D2">
      <w:pPr>
        <w:pStyle w:val="B3"/>
        <w:overflowPunct w:val="0"/>
        <w:autoSpaceDE w:val="0"/>
        <w:autoSpaceDN w:val="0"/>
        <w:adjustRightInd w:val="0"/>
        <w:spacing w:line="240" w:lineRule="auto"/>
        <w:ind w:leftChars="0" w:firstLineChars="0"/>
        <w:contextualSpacing w:val="0"/>
        <w:textAlignment w:val="baseline"/>
        <w:rPr>
          <w:rFonts w:eastAsia="Times New Roman"/>
          <w:lang w:val="en-GB" w:eastAsia="zh-CN"/>
        </w:rPr>
      </w:pPr>
      <w:r>
        <w:rPr>
          <w:rFonts w:eastAsia="Times New Roman"/>
          <w:lang w:val="en-GB" w:eastAsia="zh-CN"/>
        </w:rPr>
        <w:t>3&gt;</w:t>
      </w:r>
      <w:r>
        <w:rPr>
          <w:rFonts w:eastAsia="Times New Roman"/>
          <w:lang w:val="en-GB" w:eastAsia="zh-CN"/>
        </w:rPr>
        <w:tab/>
      </w:r>
      <w:r>
        <w:rPr>
          <w:rFonts w:eastAsia="Times New Roman"/>
          <w:lang w:val="en-GB" w:eastAsia="ko-KR"/>
        </w:rPr>
        <w:t>consider this configured uplink grant as valid.</w:t>
      </w:r>
    </w:p>
    <w:p w14:paraId="6C7F02BC" w14:textId="77777777" w:rsidR="00DE5DB7" w:rsidRDefault="008211D2">
      <w:pPr>
        <w:pStyle w:val="B1"/>
        <w:spacing w:line="240" w:lineRule="auto"/>
        <w:contextualSpacing w:val="0"/>
        <w:rPr>
          <w:rFonts w:ascii="Times New Roman" w:eastAsia="DengXian" w:hAnsi="Times New Roman"/>
          <w:lang w:eastAsia="zh-CN"/>
        </w:rPr>
      </w:pPr>
      <w:r>
        <w:rPr>
          <w:rFonts w:ascii="Times New Roman" w:eastAsia="DengXian" w:hAnsi="Times New Roman"/>
          <w:lang w:eastAsia="zh-CN"/>
        </w:rPr>
        <w:t>1&gt;</w:t>
      </w:r>
      <w:r>
        <w:rPr>
          <w:rFonts w:ascii="Times New Roman" w:eastAsia="DengXian" w:hAnsi="Times New Roman"/>
          <w:lang w:eastAsia="zh-CN"/>
        </w:rPr>
        <w:tab/>
        <w:t>else:</w:t>
      </w:r>
    </w:p>
    <w:p w14:paraId="5F98D830" w14:textId="77777777" w:rsidR="00DE5DB7" w:rsidRPr="0029723F" w:rsidRDefault="008211D2">
      <w:pPr>
        <w:pStyle w:val="B2"/>
        <w:spacing w:line="240" w:lineRule="auto"/>
        <w:contextualSpacing w:val="0"/>
        <w:rPr>
          <w:rFonts w:ascii="Times New Roman" w:eastAsia="Times New Roman" w:hAnsi="Times New Roman"/>
          <w:color w:val="FF0000"/>
          <w:u w:val="single"/>
          <w:lang w:eastAsia="zh-CN"/>
        </w:rPr>
      </w:pPr>
      <w:r>
        <w:rPr>
          <w:rFonts w:ascii="Times New Roman" w:eastAsia="Times New Roman" w:hAnsi="Times New Roman"/>
          <w:lang w:eastAsia="zh-CN"/>
        </w:rPr>
        <w:t>2&gt;</w:t>
      </w:r>
      <w:r>
        <w:rPr>
          <w:rFonts w:ascii="Times New Roman" w:eastAsia="Times New Roman" w:hAnsi="Times New Roman"/>
          <w:lang w:eastAsia="zh-CN"/>
        </w:rPr>
        <w:tab/>
      </w:r>
      <w:r w:rsidRPr="0029723F">
        <w:rPr>
          <w:rFonts w:ascii="Times New Roman" w:eastAsia="Times New Roman" w:hAnsi="Times New Roman"/>
          <w:color w:val="FF0000"/>
          <w:u w:val="single"/>
          <w:lang w:eastAsia="ko-KR"/>
        </w:rPr>
        <w:t xml:space="preserve">consider this configured uplink grant as </w:t>
      </w:r>
      <w:r w:rsidRPr="0029723F">
        <w:rPr>
          <w:rFonts w:ascii="Times New Roman" w:eastAsia="Times New Roman" w:hAnsi="Times New Roman" w:hint="eastAsia"/>
          <w:color w:val="FF0000"/>
          <w:u w:val="single"/>
          <w:lang w:val="en-US" w:eastAsia="zh-CN"/>
        </w:rPr>
        <w:t xml:space="preserve">not </w:t>
      </w:r>
      <w:r w:rsidRPr="0029723F">
        <w:rPr>
          <w:rFonts w:ascii="Times New Roman" w:eastAsia="Times New Roman" w:hAnsi="Times New Roman"/>
          <w:color w:val="FF0000"/>
          <w:u w:val="single"/>
          <w:lang w:eastAsia="ko-KR"/>
        </w:rPr>
        <w:t>valid</w:t>
      </w:r>
    </w:p>
    <w:p w14:paraId="05AA86E1" w14:textId="77777777" w:rsidR="00DE5DB7" w:rsidRPr="0029723F" w:rsidRDefault="008211D2" w:rsidP="00437C19">
      <w:pPr>
        <w:pStyle w:val="B1"/>
        <w:spacing w:line="240" w:lineRule="auto"/>
        <w:contextualSpacing w:val="0"/>
        <w:rPr>
          <w:rFonts w:ascii="Times New Roman" w:eastAsia="Times New Roman" w:hAnsi="Times New Roman"/>
          <w:color w:val="FF0000"/>
          <w:u w:val="single"/>
          <w:lang w:eastAsia="zh-CN"/>
        </w:rPr>
      </w:pPr>
      <w:r w:rsidRPr="0029723F">
        <w:rPr>
          <w:rFonts w:ascii="Times New Roman" w:eastAsia="DengXian" w:hAnsi="Times New Roman"/>
          <w:color w:val="FF0000"/>
          <w:u w:val="single"/>
          <w:lang w:eastAsia="zh-CN"/>
        </w:rPr>
        <w:t>1&gt;</w:t>
      </w:r>
      <w:r w:rsidRPr="0029723F">
        <w:rPr>
          <w:rFonts w:ascii="Times New Roman" w:eastAsia="DengXian" w:hAnsi="Times New Roman"/>
          <w:color w:val="FF0000"/>
          <w:u w:val="single"/>
          <w:lang w:eastAsia="zh-CN"/>
        </w:rPr>
        <w:tab/>
      </w:r>
      <w:r w:rsidRPr="0029723F">
        <w:rPr>
          <w:rFonts w:ascii="Times New Roman" w:eastAsia="DengXian" w:hAnsi="Times New Roman" w:hint="eastAsia"/>
          <w:color w:val="FF0000"/>
          <w:u w:val="single"/>
          <w:lang w:val="en-US" w:eastAsia="zh-CN"/>
        </w:rPr>
        <w:t xml:space="preserve">if all the </w:t>
      </w:r>
      <w:r w:rsidRPr="0029723F">
        <w:rPr>
          <w:rFonts w:ascii="Times New Roman" w:eastAsia="Times New Roman" w:hAnsi="Times New Roman"/>
          <w:color w:val="FF0000"/>
          <w:u w:val="single"/>
          <w:lang w:eastAsia="zh-CN"/>
        </w:rPr>
        <w:t>uplink grant</w:t>
      </w:r>
      <w:r w:rsidRPr="0029723F">
        <w:rPr>
          <w:rFonts w:ascii="Times New Roman" w:eastAsia="Times New Roman" w:hAnsi="Times New Roman" w:hint="eastAsia"/>
          <w:color w:val="FF0000"/>
          <w:u w:val="single"/>
          <w:lang w:val="en-US" w:eastAsia="zh-CN"/>
        </w:rPr>
        <w:t>s</w:t>
      </w:r>
      <w:r w:rsidRPr="0029723F">
        <w:rPr>
          <w:rFonts w:ascii="Times New Roman" w:eastAsia="Times New Roman" w:hAnsi="Times New Roman"/>
          <w:color w:val="FF0000"/>
          <w:u w:val="single"/>
          <w:lang w:eastAsia="zh-CN"/>
        </w:rPr>
        <w:t xml:space="preserve"> configured for configured grant Type 1 for CG-SDT</w:t>
      </w:r>
      <w:r w:rsidRPr="0029723F">
        <w:rPr>
          <w:rFonts w:ascii="Times New Roman" w:eastAsia="Times New Roman" w:hAnsi="Times New Roman" w:hint="eastAsia"/>
          <w:color w:val="FF0000"/>
          <w:u w:val="single"/>
          <w:lang w:val="en-US" w:eastAsia="zh-CN"/>
        </w:rPr>
        <w:t xml:space="preserve"> on the selected carrier are considered as not valid</w:t>
      </w:r>
      <w:r w:rsidRPr="0029723F">
        <w:rPr>
          <w:rFonts w:ascii="Times New Roman" w:eastAsia="DengXian" w:hAnsi="Times New Roman"/>
          <w:color w:val="FF0000"/>
          <w:u w:val="single"/>
          <w:lang w:eastAsia="zh-CN"/>
        </w:rPr>
        <w:t>:</w:t>
      </w:r>
    </w:p>
    <w:p w14:paraId="7A050641" w14:textId="381F9F58" w:rsidR="00DE5DB7" w:rsidRPr="0029723F" w:rsidRDefault="008211D2">
      <w:pPr>
        <w:pStyle w:val="B2"/>
        <w:spacing w:line="240" w:lineRule="auto"/>
        <w:contextualSpacing w:val="0"/>
        <w:rPr>
          <w:rFonts w:ascii="Times New Roman" w:eastAsia="Times New Roman" w:hAnsi="Times New Roman"/>
          <w:strike/>
          <w:u w:val="single"/>
          <w:lang w:val="en-US" w:eastAsia="zh-CN"/>
        </w:rPr>
      </w:pPr>
      <w:r w:rsidRPr="0029723F">
        <w:rPr>
          <w:rFonts w:ascii="Times New Roman" w:eastAsia="Times New Roman" w:hAnsi="Times New Roman"/>
          <w:color w:val="FF0000"/>
          <w:u w:val="single"/>
          <w:lang w:eastAsia="zh-CN"/>
        </w:rPr>
        <w:t>2&gt;</w:t>
      </w:r>
      <w:r w:rsidRPr="0029723F">
        <w:rPr>
          <w:rFonts w:ascii="Times New Roman" w:eastAsia="Times New Roman" w:hAnsi="Times New Roman"/>
          <w:color w:val="FF0000"/>
          <w:u w:val="single"/>
          <w:lang w:eastAsia="zh-CN"/>
        </w:rPr>
        <w:tab/>
      </w:r>
      <w:r w:rsidRPr="0029723F">
        <w:rPr>
          <w:rFonts w:ascii="Times New Roman" w:eastAsia="Times New Roman" w:hAnsi="Times New Roman"/>
          <w:color w:val="FF0000"/>
          <w:u w:val="single"/>
          <w:lang w:eastAsia="ko-KR"/>
        </w:rPr>
        <w:t xml:space="preserve">trigger </w:t>
      </w:r>
      <w:r w:rsidRPr="0029723F">
        <w:rPr>
          <w:rFonts w:ascii="Times New Roman" w:eastAsia="Times New Roman" w:hAnsi="Times New Roman"/>
          <w:color w:val="FF0000"/>
          <w:u w:val="single"/>
          <w:lang w:eastAsia="zh-CN"/>
        </w:rPr>
        <w:t>a Scheduling Request</w:t>
      </w:r>
      <w:r w:rsidR="0029723F" w:rsidRPr="0029723F">
        <w:rPr>
          <w:rFonts w:ascii="Times New Roman" w:eastAsia="Times New Roman" w:hAnsi="Times New Roman"/>
          <w:color w:val="FF0000"/>
          <w:u w:val="single"/>
          <w:lang w:eastAsia="zh-CN"/>
        </w:rPr>
        <w:t xml:space="preserve"> </w:t>
      </w:r>
      <w:r w:rsidR="0029723F" w:rsidRPr="0029723F">
        <w:rPr>
          <w:rFonts w:ascii="Times New Roman" w:eastAsia="Times New Roman" w:hAnsi="Times New Roman"/>
          <w:strike/>
          <w:color w:val="FF0000"/>
          <w:u w:val="single"/>
          <w:lang w:eastAsia="zh-CN"/>
        </w:rPr>
        <w:t>initiate Random Access procedure in clause 5.1</w:t>
      </w:r>
    </w:p>
    <w:p w14:paraId="2DCDE560" w14:textId="77777777" w:rsidR="00DE5DB7" w:rsidRDefault="00DE5DB7">
      <w:pPr>
        <w:pStyle w:val="NormalWeb"/>
        <w:spacing w:before="75" w:beforeAutospacing="0" w:after="75" w:afterAutospacing="0" w:line="315" w:lineRule="atLeast"/>
        <w:rPr>
          <w:rFonts w:cs="Arial"/>
          <w:color w:val="000000"/>
          <w:sz w:val="21"/>
        </w:rPr>
      </w:pPr>
    </w:p>
    <w:sectPr w:rsidR="00DE5DB7">
      <w:headerReference w:type="even" r:id="rId10"/>
      <w:headerReference w:type="default" r:id="rId11"/>
      <w:footerReference w:type="even" r:id="rId12"/>
      <w:footerReference w:type="default" r:id="rId13"/>
      <w:headerReference w:type="first" r:id="rId14"/>
      <w:footerReference w:type="first" r:id="rId15"/>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F9131" w14:textId="77777777" w:rsidR="00925F7A" w:rsidRDefault="00925F7A">
      <w:pPr>
        <w:spacing w:after="0" w:line="240" w:lineRule="auto"/>
      </w:pPr>
      <w:r>
        <w:separator/>
      </w:r>
    </w:p>
  </w:endnote>
  <w:endnote w:type="continuationSeparator" w:id="0">
    <w:p w14:paraId="1E4F0D87" w14:textId="77777777" w:rsidR="00925F7A" w:rsidRDefault="00925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TFangsong">
    <w:altName w:val="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3873F" w14:textId="77777777" w:rsidR="00DE5DB7" w:rsidRDefault="008211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3853C7" w14:textId="77777777" w:rsidR="00DE5DB7" w:rsidRDefault="00DE5D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96CC1" w14:textId="77777777" w:rsidR="00DE5DB7" w:rsidRDefault="00DE5DB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80475" w14:textId="77777777" w:rsidR="0029723F" w:rsidRDefault="00297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E4A16" w14:textId="77777777" w:rsidR="00925F7A" w:rsidRDefault="00925F7A">
      <w:pPr>
        <w:spacing w:after="0" w:line="240" w:lineRule="auto"/>
      </w:pPr>
      <w:r>
        <w:separator/>
      </w:r>
    </w:p>
  </w:footnote>
  <w:footnote w:type="continuationSeparator" w:id="0">
    <w:p w14:paraId="7DE5028F" w14:textId="77777777" w:rsidR="00925F7A" w:rsidRDefault="00925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9CCF0" w14:textId="77777777" w:rsidR="0029723F" w:rsidRDefault="002972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337B" w14:textId="77777777" w:rsidR="00DE5DB7" w:rsidRDefault="00DE5DB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C037" w14:textId="77777777" w:rsidR="0029723F" w:rsidRDefault="002972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0A5BEC"/>
    <w:multiLevelType w:val="singleLevel"/>
    <w:tmpl w:val="9B0A5BEC"/>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451556869">
    <w:abstractNumId w:val="1"/>
  </w:num>
  <w:num w:numId="2" w16cid:durableId="441653897">
    <w:abstractNumId w:val="5"/>
  </w:num>
  <w:num w:numId="3" w16cid:durableId="488405128">
    <w:abstractNumId w:val="3"/>
  </w:num>
  <w:num w:numId="4" w16cid:durableId="814832145">
    <w:abstractNumId w:val="4"/>
  </w:num>
  <w:num w:numId="5" w16cid:durableId="1038361650">
    <w:abstractNumId w:val="2"/>
  </w:num>
  <w:num w:numId="6" w16cid:durableId="637151513">
    <w:abstractNumId w:val="0"/>
  </w:num>
  <w:num w:numId="7" w16cid:durableId="3040877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857"/>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5B9E"/>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6F7"/>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345E"/>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23F"/>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37C19"/>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57D5"/>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1D2"/>
    <w:rsid w:val="008219AF"/>
    <w:rsid w:val="00823AF8"/>
    <w:rsid w:val="008250AA"/>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5F7A"/>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3B67"/>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1B4"/>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53C2"/>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168C7"/>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00A7"/>
    <w:rsid w:val="00DA12AB"/>
    <w:rsid w:val="00DA1A93"/>
    <w:rsid w:val="00DA7973"/>
    <w:rsid w:val="00DB3689"/>
    <w:rsid w:val="00DB3767"/>
    <w:rsid w:val="00DB39E0"/>
    <w:rsid w:val="00DB7729"/>
    <w:rsid w:val="00DB7BB9"/>
    <w:rsid w:val="00DC22BE"/>
    <w:rsid w:val="00DC5F62"/>
    <w:rsid w:val="00DC7FAF"/>
    <w:rsid w:val="00DD02BA"/>
    <w:rsid w:val="00DD100B"/>
    <w:rsid w:val="00DD34FE"/>
    <w:rsid w:val="00DD42F9"/>
    <w:rsid w:val="00DE1B4A"/>
    <w:rsid w:val="00DE26EF"/>
    <w:rsid w:val="00DE2CFF"/>
    <w:rsid w:val="00DE3330"/>
    <w:rsid w:val="00DE5939"/>
    <w:rsid w:val="00DE5DB7"/>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2B0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81B6F"/>
    <w:rsid w:val="010B71C0"/>
    <w:rsid w:val="01E06294"/>
    <w:rsid w:val="02090528"/>
    <w:rsid w:val="02096E03"/>
    <w:rsid w:val="021A15C5"/>
    <w:rsid w:val="0276200A"/>
    <w:rsid w:val="02852DB6"/>
    <w:rsid w:val="02AF57A1"/>
    <w:rsid w:val="02C63FE5"/>
    <w:rsid w:val="034F04A2"/>
    <w:rsid w:val="0427122D"/>
    <w:rsid w:val="04AB03A4"/>
    <w:rsid w:val="06270E5D"/>
    <w:rsid w:val="06301129"/>
    <w:rsid w:val="07332E45"/>
    <w:rsid w:val="07393CB3"/>
    <w:rsid w:val="07645E7E"/>
    <w:rsid w:val="07815AA2"/>
    <w:rsid w:val="08036844"/>
    <w:rsid w:val="083828A5"/>
    <w:rsid w:val="086A0D8F"/>
    <w:rsid w:val="09253E9C"/>
    <w:rsid w:val="0929781C"/>
    <w:rsid w:val="095438C6"/>
    <w:rsid w:val="09575365"/>
    <w:rsid w:val="098B1EF5"/>
    <w:rsid w:val="09911B95"/>
    <w:rsid w:val="09945F3A"/>
    <w:rsid w:val="09CB5A6C"/>
    <w:rsid w:val="09F00BD8"/>
    <w:rsid w:val="09F318B6"/>
    <w:rsid w:val="0A1A74F5"/>
    <w:rsid w:val="0A1D73FF"/>
    <w:rsid w:val="0AB83C46"/>
    <w:rsid w:val="0AEC356E"/>
    <w:rsid w:val="0B4843C4"/>
    <w:rsid w:val="0B545B44"/>
    <w:rsid w:val="0B8B5DE5"/>
    <w:rsid w:val="0C4A196E"/>
    <w:rsid w:val="0CBA1583"/>
    <w:rsid w:val="0DC045AB"/>
    <w:rsid w:val="0DFF7D07"/>
    <w:rsid w:val="0E374CA0"/>
    <w:rsid w:val="0E6F0740"/>
    <w:rsid w:val="0E950D81"/>
    <w:rsid w:val="0EC0431F"/>
    <w:rsid w:val="0F321E2D"/>
    <w:rsid w:val="0F4E2E70"/>
    <w:rsid w:val="0F6715A1"/>
    <w:rsid w:val="0F9720CA"/>
    <w:rsid w:val="0FA731D6"/>
    <w:rsid w:val="10232DBB"/>
    <w:rsid w:val="103F55E5"/>
    <w:rsid w:val="108C2AA3"/>
    <w:rsid w:val="10DE14BF"/>
    <w:rsid w:val="10DF3115"/>
    <w:rsid w:val="113E3C41"/>
    <w:rsid w:val="11B5797D"/>
    <w:rsid w:val="11E53E9B"/>
    <w:rsid w:val="11FC5F30"/>
    <w:rsid w:val="12015140"/>
    <w:rsid w:val="121D41E7"/>
    <w:rsid w:val="124402E2"/>
    <w:rsid w:val="1299671F"/>
    <w:rsid w:val="12F150E0"/>
    <w:rsid w:val="131813A1"/>
    <w:rsid w:val="139C4855"/>
    <w:rsid w:val="141842FE"/>
    <w:rsid w:val="14352831"/>
    <w:rsid w:val="146B64E1"/>
    <w:rsid w:val="14993B21"/>
    <w:rsid w:val="14D73601"/>
    <w:rsid w:val="15890495"/>
    <w:rsid w:val="15E03D6F"/>
    <w:rsid w:val="15EF5060"/>
    <w:rsid w:val="169C366A"/>
    <w:rsid w:val="16DA1E4D"/>
    <w:rsid w:val="16FB015A"/>
    <w:rsid w:val="17003574"/>
    <w:rsid w:val="17361286"/>
    <w:rsid w:val="17535B24"/>
    <w:rsid w:val="179B0582"/>
    <w:rsid w:val="179F4A28"/>
    <w:rsid w:val="17B06B1C"/>
    <w:rsid w:val="1842664F"/>
    <w:rsid w:val="18543673"/>
    <w:rsid w:val="186B7D0B"/>
    <w:rsid w:val="188E7EE3"/>
    <w:rsid w:val="189D065F"/>
    <w:rsid w:val="18BC6F6C"/>
    <w:rsid w:val="18F32BCE"/>
    <w:rsid w:val="191D1803"/>
    <w:rsid w:val="1A45032B"/>
    <w:rsid w:val="1A9B1F53"/>
    <w:rsid w:val="1ABB54B3"/>
    <w:rsid w:val="1B1864BD"/>
    <w:rsid w:val="1B3D4012"/>
    <w:rsid w:val="1B481AFB"/>
    <w:rsid w:val="1B4C2DBE"/>
    <w:rsid w:val="1B8F6978"/>
    <w:rsid w:val="1BC27038"/>
    <w:rsid w:val="1BE61CFE"/>
    <w:rsid w:val="1BF62321"/>
    <w:rsid w:val="1C2D5D31"/>
    <w:rsid w:val="1C696E9C"/>
    <w:rsid w:val="1CC83450"/>
    <w:rsid w:val="1CE21C50"/>
    <w:rsid w:val="1D235F66"/>
    <w:rsid w:val="1D665A9E"/>
    <w:rsid w:val="1D8D3AB3"/>
    <w:rsid w:val="1DC566C0"/>
    <w:rsid w:val="1DE501D0"/>
    <w:rsid w:val="1E21472F"/>
    <w:rsid w:val="1E2804C4"/>
    <w:rsid w:val="1E2C49A1"/>
    <w:rsid w:val="1E3722FA"/>
    <w:rsid w:val="1E8146DA"/>
    <w:rsid w:val="1EA46EA2"/>
    <w:rsid w:val="1EAA39F6"/>
    <w:rsid w:val="1EB2633F"/>
    <w:rsid w:val="1F8E0455"/>
    <w:rsid w:val="1FAF272D"/>
    <w:rsid w:val="1FE374E8"/>
    <w:rsid w:val="204934AB"/>
    <w:rsid w:val="20573F56"/>
    <w:rsid w:val="20705710"/>
    <w:rsid w:val="207F73C6"/>
    <w:rsid w:val="20840318"/>
    <w:rsid w:val="20930DFA"/>
    <w:rsid w:val="20D02BC7"/>
    <w:rsid w:val="210637EE"/>
    <w:rsid w:val="211E529B"/>
    <w:rsid w:val="213A5E32"/>
    <w:rsid w:val="217C3348"/>
    <w:rsid w:val="21D36B48"/>
    <w:rsid w:val="221B7641"/>
    <w:rsid w:val="224F5646"/>
    <w:rsid w:val="229A0A46"/>
    <w:rsid w:val="22D5441E"/>
    <w:rsid w:val="22D61F71"/>
    <w:rsid w:val="232660FF"/>
    <w:rsid w:val="2418652F"/>
    <w:rsid w:val="245A1846"/>
    <w:rsid w:val="248512BD"/>
    <w:rsid w:val="24E51B39"/>
    <w:rsid w:val="25173A41"/>
    <w:rsid w:val="252D5DCC"/>
    <w:rsid w:val="255B75CB"/>
    <w:rsid w:val="259E1DBB"/>
    <w:rsid w:val="25A45302"/>
    <w:rsid w:val="25A94E88"/>
    <w:rsid w:val="25CE14A0"/>
    <w:rsid w:val="25E135DF"/>
    <w:rsid w:val="263E633F"/>
    <w:rsid w:val="26614989"/>
    <w:rsid w:val="267E599C"/>
    <w:rsid w:val="26C17FC8"/>
    <w:rsid w:val="27B132D6"/>
    <w:rsid w:val="27FF1FDA"/>
    <w:rsid w:val="29ED63D5"/>
    <w:rsid w:val="2A275682"/>
    <w:rsid w:val="2A275D46"/>
    <w:rsid w:val="2AA14025"/>
    <w:rsid w:val="2AC90F12"/>
    <w:rsid w:val="2B2348E2"/>
    <w:rsid w:val="2B5D0645"/>
    <w:rsid w:val="2B907720"/>
    <w:rsid w:val="2BCD0751"/>
    <w:rsid w:val="2C1C6769"/>
    <w:rsid w:val="2C7F2EA6"/>
    <w:rsid w:val="2C8E4E6A"/>
    <w:rsid w:val="2C9927E7"/>
    <w:rsid w:val="2CA56F60"/>
    <w:rsid w:val="2CAF2767"/>
    <w:rsid w:val="2CFB59F1"/>
    <w:rsid w:val="2D125EB2"/>
    <w:rsid w:val="2D1E05D5"/>
    <w:rsid w:val="2D56716B"/>
    <w:rsid w:val="2E995B3A"/>
    <w:rsid w:val="2EC27772"/>
    <w:rsid w:val="2F337D9E"/>
    <w:rsid w:val="3003631E"/>
    <w:rsid w:val="305D29C6"/>
    <w:rsid w:val="30745F5B"/>
    <w:rsid w:val="3078124A"/>
    <w:rsid w:val="30820293"/>
    <w:rsid w:val="3090209F"/>
    <w:rsid w:val="30EE70C6"/>
    <w:rsid w:val="31623402"/>
    <w:rsid w:val="31EB4942"/>
    <w:rsid w:val="32187B45"/>
    <w:rsid w:val="3273050E"/>
    <w:rsid w:val="32891F62"/>
    <w:rsid w:val="328C1583"/>
    <w:rsid w:val="32C9080C"/>
    <w:rsid w:val="32CA0CF4"/>
    <w:rsid w:val="334275F5"/>
    <w:rsid w:val="33636F14"/>
    <w:rsid w:val="33670485"/>
    <w:rsid w:val="33C54618"/>
    <w:rsid w:val="34211C7C"/>
    <w:rsid w:val="345D7AE6"/>
    <w:rsid w:val="347A4EB8"/>
    <w:rsid w:val="35183D8B"/>
    <w:rsid w:val="35387D52"/>
    <w:rsid w:val="35746D1B"/>
    <w:rsid w:val="358E0757"/>
    <w:rsid w:val="35AE7101"/>
    <w:rsid w:val="35F9212A"/>
    <w:rsid w:val="366043F8"/>
    <w:rsid w:val="366626F2"/>
    <w:rsid w:val="374F6194"/>
    <w:rsid w:val="377F6041"/>
    <w:rsid w:val="382E42A6"/>
    <w:rsid w:val="38A75F14"/>
    <w:rsid w:val="38BD2C6C"/>
    <w:rsid w:val="38FA0996"/>
    <w:rsid w:val="392B1FB2"/>
    <w:rsid w:val="396E02FE"/>
    <w:rsid w:val="3982272C"/>
    <w:rsid w:val="399648C1"/>
    <w:rsid w:val="3A156CE0"/>
    <w:rsid w:val="3A2D66D3"/>
    <w:rsid w:val="3A9620D1"/>
    <w:rsid w:val="3AA26C9B"/>
    <w:rsid w:val="3ADC5E36"/>
    <w:rsid w:val="3B284096"/>
    <w:rsid w:val="3B7F2802"/>
    <w:rsid w:val="3BC33F8E"/>
    <w:rsid w:val="3BCE7F95"/>
    <w:rsid w:val="3C087392"/>
    <w:rsid w:val="3C3F7E0E"/>
    <w:rsid w:val="3C893061"/>
    <w:rsid w:val="3C995752"/>
    <w:rsid w:val="3D0F30FA"/>
    <w:rsid w:val="3D634A82"/>
    <w:rsid w:val="3D9210CE"/>
    <w:rsid w:val="3DAC0E95"/>
    <w:rsid w:val="3E7A082F"/>
    <w:rsid w:val="3E926EC3"/>
    <w:rsid w:val="3E93478A"/>
    <w:rsid w:val="3E9F10BF"/>
    <w:rsid w:val="3EBF3AAD"/>
    <w:rsid w:val="3EC40624"/>
    <w:rsid w:val="3F0875E3"/>
    <w:rsid w:val="3F1F25CF"/>
    <w:rsid w:val="3F5B21D1"/>
    <w:rsid w:val="3FBD74AC"/>
    <w:rsid w:val="40F61B00"/>
    <w:rsid w:val="41106A51"/>
    <w:rsid w:val="411531A3"/>
    <w:rsid w:val="41643432"/>
    <w:rsid w:val="418C59D7"/>
    <w:rsid w:val="421B0E01"/>
    <w:rsid w:val="42481B2A"/>
    <w:rsid w:val="437906BF"/>
    <w:rsid w:val="43CE3BC6"/>
    <w:rsid w:val="44203CB2"/>
    <w:rsid w:val="44211E9A"/>
    <w:rsid w:val="446A1C8A"/>
    <w:rsid w:val="44C70D28"/>
    <w:rsid w:val="44EE2D37"/>
    <w:rsid w:val="457210D8"/>
    <w:rsid w:val="45E30915"/>
    <w:rsid w:val="4625557D"/>
    <w:rsid w:val="465173C0"/>
    <w:rsid w:val="467037F0"/>
    <w:rsid w:val="467E3F9B"/>
    <w:rsid w:val="4684656F"/>
    <w:rsid w:val="46CC7A0B"/>
    <w:rsid w:val="47047ED5"/>
    <w:rsid w:val="470D32F9"/>
    <w:rsid w:val="473D266B"/>
    <w:rsid w:val="47833BB8"/>
    <w:rsid w:val="47B952BD"/>
    <w:rsid w:val="47FE7D60"/>
    <w:rsid w:val="48110BF4"/>
    <w:rsid w:val="48200D75"/>
    <w:rsid w:val="48283643"/>
    <w:rsid w:val="48407D68"/>
    <w:rsid w:val="48516D40"/>
    <w:rsid w:val="486A5C7B"/>
    <w:rsid w:val="488640B4"/>
    <w:rsid w:val="48BB3F94"/>
    <w:rsid w:val="492E14D0"/>
    <w:rsid w:val="49613924"/>
    <w:rsid w:val="496D0F3E"/>
    <w:rsid w:val="49E12571"/>
    <w:rsid w:val="49E378C6"/>
    <w:rsid w:val="4A6E0FE5"/>
    <w:rsid w:val="4A834EBE"/>
    <w:rsid w:val="4B3040AF"/>
    <w:rsid w:val="4B4F552E"/>
    <w:rsid w:val="4BA90131"/>
    <w:rsid w:val="4BB36285"/>
    <w:rsid w:val="4BD35EC5"/>
    <w:rsid w:val="4C1B3C0A"/>
    <w:rsid w:val="4CBC728A"/>
    <w:rsid w:val="4CFB69A6"/>
    <w:rsid w:val="4D0C3274"/>
    <w:rsid w:val="4D2316EA"/>
    <w:rsid w:val="4D267491"/>
    <w:rsid w:val="4D460B32"/>
    <w:rsid w:val="4D830955"/>
    <w:rsid w:val="4E3E017D"/>
    <w:rsid w:val="4EA44C2A"/>
    <w:rsid w:val="4FFC0A94"/>
    <w:rsid w:val="50081059"/>
    <w:rsid w:val="506931C0"/>
    <w:rsid w:val="50F36CD9"/>
    <w:rsid w:val="512E641B"/>
    <w:rsid w:val="517D059D"/>
    <w:rsid w:val="523F7F97"/>
    <w:rsid w:val="528D4753"/>
    <w:rsid w:val="53047529"/>
    <w:rsid w:val="54107975"/>
    <w:rsid w:val="54350631"/>
    <w:rsid w:val="5451551D"/>
    <w:rsid w:val="54582FE3"/>
    <w:rsid w:val="54677702"/>
    <w:rsid w:val="553A4CBA"/>
    <w:rsid w:val="557E6857"/>
    <w:rsid w:val="55E15918"/>
    <w:rsid w:val="55E65C45"/>
    <w:rsid w:val="55F71552"/>
    <w:rsid w:val="563A460F"/>
    <w:rsid w:val="566B6C45"/>
    <w:rsid w:val="566F78AD"/>
    <w:rsid w:val="56975E59"/>
    <w:rsid w:val="569C350B"/>
    <w:rsid w:val="56BF0EA2"/>
    <w:rsid w:val="57BD0A78"/>
    <w:rsid w:val="57FB5F50"/>
    <w:rsid w:val="5807314B"/>
    <w:rsid w:val="58984B29"/>
    <w:rsid w:val="58B03A4A"/>
    <w:rsid w:val="590D5DDF"/>
    <w:rsid w:val="59C754AB"/>
    <w:rsid w:val="59E079AB"/>
    <w:rsid w:val="5A375749"/>
    <w:rsid w:val="5A726BA0"/>
    <w:rsid w:val="5AD3204F"/>
    <w:rsid w:val="5B071BBA"/>
    <w:rsid w:val="5B63756F"/>
    <w:rsid w:val="5B725B6B"/>
    <w:rsid w:val="5BBE026D"/>
    <w:rsid w:val="5BDF3319"/>
    <w:rsid w:val="5BFE4A62"/>
    <w:rsid w:val="5C29682C"/>
    <w:rsid w:val="5C991133"/>
    <w:rsid w:val="5D5144C0"/>
    <w:rsid w:val="5E2A7858"/>
    <w:rsid w:val="5E790BE8"/>
    <w:rsid w:val="5E973039"/>
    <w:rsid w:val="5EA87B0A"/>
    <w:rsid w:val="5EB119EE"/>
    <w:rsid w:val="5F3E2940"/>
    <w:rsid w:val="5F4945D9"/>
    <w:rsid w:val="5F4E4F30"/>
    <w:rsid w:val="5FAE4FA2"/>
    <w:rsid w:val="5FCB4192"/>
    <w:rsid w:val="60062FC1"/>
    <w:rsid w:val="601A7A49"/>
    <w:rsid w:val="609751E5"/>
    <w:rsid w:val="61C16E82"/>
    <w:rsid w:val="61D81A5C"/>
    <w:rsid w:val="62374829"/>
    <w:rsid w:val="62B8321C"/>
    <w:rsid w:val="635B5FEA"/>
    <w:rsid w:val="63766DF5"/>
    <w:rsid w:val="63BE6B4B"/>
    <w:rsid w:val="63E41E32"/>
    <w:rsid w:val="643636FB"/>
    <w:rsid w:val="64522BD2"/>
    <w:rsid w:val="646766DC"/>
    <w:rsid w:val="6503009D"/>
    <w:rsid w:val="651E5E20"/>
    <w:rsid w:val="65237976"/>
    <w:rsid w:val="657E2D0B"/>
    <w:rsid w:val="65E70C68"/>
    <w:rsid w:val="65FE510C"/>
    <w:rsid w:val="660E507B"/>
    <w:rsid w:val="66373410"/>
    <w:rsid w:val="66576902"/>
    <w:rsid w:val="66706225"/>
    <w:rsid w:val="66943B2D"/>
    <w:rsid w:val="675654D8"/>
    <w:rsid w:val="675A1CF7"/>
    <w:rsid w:val="6761194F"/>
    <w:rsid w:val="677F7400"/>
    <w:rsid w:val="67916BDA"/>
    <w:rsid w:val="679768AD"/>
    <w:rsid w:val="67A01566"/>
    <w:rsid w:val="67A84465"/>
    <w:rsid w:val="67AB3B49"/>
    <w:rsid w:val="67E0066B"/>
    <w:rsid w:val="68384317"/>
    <w:rsid w:val="68603781"/>
    <w:rsid w:val="68AD2556"/>
    <w:rsid w:val="69011399"/>
    <w:rsid w:val="69291ACC"/>
    <w:rsid w:val="693F57CE"/>
    <w:rsid w:val="6951678B"/>
    <w:rsid w:val="696B32FD"/>
    <w:rsid w:val="69797C2C"/>
    <w:rsid w:val="69C55781"/>
    <w:rsid w:val="69D74CDC"/>
    <w:rsid w:val="6A9B47A1"/>
    <w:rsid w:val="6AFF14C0"/>
    <w:rsid w:val="6B0E13E7"/>
    <w:rsid w:val="6B29781B"/>
    <w:rsid w:val="6BBA135A"/>
    <w:rsid w:val="6BFF0085"/>
    <w:rsid w:val="6C5D7D4C"/>
    <w:rsid w:val="6D17028B"/>
    <w:rsid w:val="6D3C235D"/>
    <w:rsid w:val="6D935AB0"/>
    <w:rsid w:val="6E087119"/>
    <w:rsid w:val="6E0A3A07"/>
    <w:rsid w:val="6E4F724A"/>
    <w:rsid w:val="6E60770D"/>
    <w:rsid w:val="6F037853"/>
    <w:rsid w:val="6F4F13A4"/>
    <w:rsid w:val="6F7B3028"/>
    <w:rsid w:val="6FA027BC"/>
    <w:rsid w:val="6FC55DFE"/>
    <w:rsid w:val="70020A66"/>
    <w:rsid w:val="701B6FD8"/>
    <w:rsid w:val="706A7B0F"/>
    <w:rsid w:val="7080412D"/>
    <w:rsid w:val="71D138AF"/>
    <w:rsid w:val="71EF2FA5"/>
    <w:rsid w:val="7210341D"/>
    <w:rsid w:val="73624F26"/>
    <w:rsid w:val="736C6888"/>
    <w:rsid w:val="737C622A"/>
    <w:rsid w:val="739B1EBD"/>
    <w:rsid w:val="73AF18CB"/>
    <w:rsid w:val="73ED4A58"/>
    <w:rsid w:val="74692E2A"/>
    <w:rsid w:val="74796ABE"/>
    <w:rsid w:val="74C80433"/>
    <w:rsid w:val="74E229B4"/>
    <w:rsid w:val="74E9694C"/>
    <w:rsid w:val="74EC26A7"/>
    <w:rsid w:val="75C259C3"/>
    <w:rsid w:val="75DF32A0"/>
    <w:rsid w:val="760A43BF"/>
    <w:rsid w:val="761450E8"/>
    <w:rsid w:val="765D589D"/>
    <w:rsid w:val="76A133C0"/>
    <w:rsid w:val="76C00F71"/>
    <w:rsid w:val="76D36025"/>
    <w:rsid w:val="776B6DA8"/>
    <w:rsid w:val="77D640E7"/>
    <w:rsid w:val="79493EB1"/>
    <w:rsid w:val="797C66CF"/>
    <w:rsid w:val="7A7550A6"/>
    <w:rsid w:val="7AAF3771"/>
    <w:rsid w:val="7AEC001A"/>
    <w:rsid w:val="7AEF31F2"/>
    <w:rsid w:val="7B475761"/>
    <w:rsid w:val="7B7D3C44"/>
    <w:rsid w:val="7BE208A5"/>
    <w:rsid w:val="7BE3068E"/>
    <w:rsid w:val="7CAF51D0"/>
    <w:rsid w:val="7CAF6655"/>
    <w:rsid w:val="7D2A73BF"/>
    <w:rsid w:val="7D6E224F"/>
    <w:rsid w:val="7D87285F"/>
    <w:rsid w:val="7D9B3B81"/>
    <w:rsid w:val="7DA87B6D"/>
    <w:rsid w:val="7DA957CB"/>
    <w:rsid w:val="7DF366F8"/>
    <w:rsid w:val="7E1F6225"/>
    <w:rsid w:val="7E5940F2"/>
    <w:rsid w:val="7E5B35FF"/>
    <w:rsid w:val="7E6916D3"/>
    <w:rsid w:val="7EA33491"/>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8F431"/>
  <w15:docId w15:val="{213BA54E-C513-4231-949E-8F3D053B5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 w:type="character" w:styleId="Strong">
    <w:name w:val="Strong"/>
    <w:basedOn w:val="DefaultParagraphFont"/>
    <w:uiPriority w:val="22"/>
    <w:qFormat/>
    <w:rsid w:val="009D3B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666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C4DF15-55DB-461B-88E7-26DF38725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ZTE(EV)</cp:lastModifiedBy>
  <cp:revision>17</cp:revision>
  <cp:lastPrinted>2113-01-01T00:00:00Z</cp:lastPrinted>
  <dcterms:created xsi:type="dcterms:W3CDTF">2020-07-28T15:41:00Z</dcterms:created>
  <dcterms:modified xsi:type="dcterms:W3CDTF">2022-04-25T19:39:00Z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